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005" w:rsidRDefault="003547A3" w:rsidP="00220A2F">
      <w:pPr>
        <w:jc w:val="center"/>
        <w:rPr>
          <w:rFonts w:ascii="微软雅黑" w:eastAsia="微软雅黑" w:hAnsi="微软雅黑" w:cs="宋体"/>
          <w:b/>
          <w:bCs/>
          <w:color w:val="262626"/>
          <w:kern w:val="0"/>
          <w:sz w:val="35"/>
          <w:szCs w:val="35"/>
        </w:rPr>
      </w:pPr>
      <w:r w:rsidRPr="003547A3">
        <w:rPr>
          <w:rFonts w:ascii="微软雅黑" w:eastAsia="微软雅黑" w:hAnsi="微软雅黑" w:cs="宋体" w:hint="eastAsia"/>
          <w:b/>
          <w:bCs/>
          <w:color w:val="262626"/>
          <w:kern w:val="0"/>
          <w:sz w:val="35"/>
          <w:szCs w:val="35"/>
        </w:rPr>
        <w:t>邯郸市公立医疗卫生机构2019年度医用耗材及试剂集中采购项目</w:t>
      </w:r>
      <w:r w:rsidR="00220A2F" w:rsidRPr="003154BC">
        <w:rPr>
          <w:rFonts w:ascii="微软雅黑" w:eastAsia="微软雅黑" w:hAnsi="微软雅黑" w:cs="宋体" w:hint="eastAsia"/>
          <w:b/>
          <w:bCs/>
          <w:color w:val="262626"/>
          <w:kern w:val="0"/>
          <w:sz w:val="35"/>
          <w:szCs w:val="35"/>
        </w:rPr>
        <w:t>配送企业报名通知</w:t>
      </w:r>
    </w:p>
    <w:p w:rsidR="00220A2F" w:rsidRPr="003547A3" w:rsidRDefault="00220A2F" w:rsidP="00220A2F">
      <w:pPr>
        <w:widowControl/>
        <w:spacing w:line="420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各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医用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耗材及试剂</w:t>
      </w:r>
      <w:r w:rsidR="00A07A4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配送企业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</w:t>
      </w:r>
    </w:p>
    <w:p w:rsidR="00220A2F" w:rsidRPr="003547A3" w:rsidRDefault="00220A2F" w:rsidP="00220A2F">
      <w:pPr>
        <w:ind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根据《</w:t>
      </w:r>
      <w:r w:rsidR="003547A3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邯郸市公立医疗卫生机构2019年度医用耗材及试剂集中采购项目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采购文件》的要求，现对</w:t>
      </w:r>
      <w:r w:rsid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邯郸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市医疗机构所需的医用耗材及试剂集中采购项目进行配送企业报名。欢迎符合条件的</w:t>
      </w:r>
      <w:r w:rsidR="00A07A4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企业积极参加。</w:t>
      </w:r>
    </w:p>
    <w:p w:rsidR="00220A2F" w:rsidRPr="003547A3" w:rsidRDefault="00220A2F" w:rsidP="003547A3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kern w:val="0"/>
          <w:sz w:val="28"/>
          <w:szCs w:val="28"/>
        </w:rPr>
        <w:t>采购编号：</w:t>
      </w:r>
      <w:r w:rsidR="003547A3" w:rsidRPr="003547A3">
        <w:rPr>
          <w:rFonts w:ascii="仿宋" w:eastAsia="仿宋" w:hAnsi="仿宋" w:cs="Arial"/>
          <w:kern w:val="0"/>
          <w:sz w:val="28"/>
          <w:szCs w:val="28"/>
        </w:rPr>
        <w:t>XFHD-HCCG-2019</w:t>
      </w:r>
    </w:p>
    <w:p w:rsidR="00220A2F" w:rsidRPr="003547A3" w:rsidRDefault="00220A2F" w:rsidP="00220A2F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配送企业报名及CA数字证书的获取办法：</w:t>
      </w:r>
    </w:p>
    <w:p w:rsidR="00220A2F" w:rsidRPr="003547A3" w:rsidRDefault="00220A2F" w:rsidP="00220A2F">
      <w:pPr>
        <w:pStyle w:val="a7"/>
        <w:tabs>
          <w:tab w:val="left" w:pos="1260"/>
        </w:tabs>
        <w:adjustRightInd w:val="0"/>
        <w:snapToGrid w:val="0"/>
        <w:spacing w:line="360" w:lineRule="auto"/>
        <w:ind w:left="600" w:firstLineChars="0" w:firstLine="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（一）配送企业报名：</w:t>
      </w:r>
    </w:p>
    <w:p w:rsidR="00D76F13" w:rsidRDefault="00D76F13" w:rsidP="0010129A">
      <w:pPr>
        <w:pStyle w:val="a7"/>
        <w:tabs>
          <w:tab w:val="left" w:pos="1260"/>
        </w:tabs>
        <w:adjustRightInd w:val="0"/>
        <w:snapToGrid w:val="0"/>
        <w:spacing w:line="360" w:lineRule="auto"/>
        <w:ind w:left="601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1.现场</w:t>
      </w:r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材料审核</w:t>
      </w:r>
    </w:p>
    <w:p w:rsidR="00D76F13" w:rsidRDefault="00A07A43" w:rsidP="0010129A">
      <w:pPr>
        <w:pStyle w:val="a7"/>
        <w:tabs>
          <w:tab w:val="left" w:pos="1260"/>
        </w:tabs>
        <w:adjustRightInd w:val="0"/>
        <w:snapToGrid w:val="0"/>
        <w:spacing w:line="360" w:lineRule="auto"/>
        <w:ind w:left="601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</w:t>
      </w:r>
      <w:r w:rsidR="00220A2F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企业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递交纸质</w:t>
      </w:r>
      <w:proofErr w:type="gramStart"/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版材料</w:t>
      </w:r>
      <w:proofErr w:type="gramEnd"/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至邯郸市</w:t>
      </w:r>
      <w:r w:rsidR="006C097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医疗保障局</w:t>
      </w:r>
      <w:proofErr w:type="gramStart"/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价采处</w:t>
      </w:r>
      <w:proofErr w:type="gramEnd"/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审核。</w:t>
      </w:r>
    </w:p>
    <w:p w:rsidR="00D76F13" w:rsidRDefault="00D76F13" w:rsidP="0010129A">
      <w:pPr>
        <w:pStyle w:val="a7"/>
        <w:tabs>
          <w:tab w:val="left" w:pos="1260"/>
        </w:tabs>
        <w:adjustRightInd w:val="0"/>
        <w:snapToGrid w:val="0"/>
        <w:spacing w:line="360" w:lineRule="auto"/>
        <w:ind w:left="601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.完善</w:t>
      </w:r>
      <w:r w:rsidR="00E02720">
        <w:rPr>
          <w:rFonts w:ascii="仿宋" w:eastAsia="仿宋" w:hAnsi="仿宋" w:cs="Arial"/>
          <w:color w:val="000000"/>
          <w:kern w:val="0"/>
          <w:sz w:val="28"/>
          <w:szCs w:val="28"/>
        </w:rPr>
        <w:t>系统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信息</w:t>
      </w:r>
    </w:p>
    <w:p w:rsidR="00E02720" w:rsidRDefault="00A07A43" w:rsidP="00E02720">
      <w:pPr>
        <w:pStyle w:val="a7"/>
        <w:tabs>
          <w:tab w:val="left" w:pos="1260"/>
        </w:tabs>
        <w:adjustRightInd w:val="0"/>
        <w:snapToGrid w:val="0"/>
        <w:spacing w:line="360" w:lineRule="auto"/>
        <w:ind w:left="601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</w:t>
      </w:r>
      <w:r w:rsidR="00D76F13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企业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通过</w:t>
      </w:r>
      <w:r w:rsidR="0010129A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代理</w:t>
      </w:r>
      <w:proofErr w:type="gramStart"/>
      <w:r w:rsidR="0010129A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机构官网“医药梦网”</w:t>
      </w:r>
      <w:proofErr w:type="gramEnd"/>
      <w:r w:rsidR="0010129A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（http://www.drugnet.com.cn/）登录医用耗材采购（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邯郸</w:t>
      </w:r>
      <w:r w:rsidR="0010129A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），注册并填报企业基本信息后进入“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邯郸</w:t>
      </w:r>
      <w:r w:rsidR="0010129A"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市耗材采购综合服务平台”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完善</w:t>
      </w:r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企业基本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信息</w:t>
      </w:r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，点选“邯郸2</w:t>
      </w:r>
      <w:r w:rsidR="00E02720">
        <w:rPr>
          <w:rFonts w:ascii="仿宋" w:eastAsia="仿宋" w:hAnsi="仿宋" w:cs="Arial"/>
          <w:color w:val="000000"/>
          <w:kern w:val="0"/>
          <w:sz w:val="28"/>
          <w:szCs w:val="28"/>
        </w:rPr>
        <w:t>019</w:t>
      </w:r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”-“耗材”并填写联系人信息。</w:t>
      </w:r>
      <w:r w:rsidR="00D7051E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具体操作详见附件操作指南。</w:t>
      </w:r>
    </w:p>
    <w:p w:rsidR="00D76F13" w:rsidRPr="00D76F13" w:rsidRDefault="00E02720" w:rsidP="00E02720">
      <w:pPr>
        <w:pStyle w:val="a7"/>
        <w:tabs>
          <w:tab w:val="left" w:pos="1260"/>
        </w:tabs>
        <w:adjustRightInd w:val="0"/>
        <w:snapToGrid w:val="0"/>
        <w:spacing w:line="360" w:lineRule="auto"/>
        <w:ind w:left="601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注：完成1,2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两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项工作</w:t>
      </w:r>
      <w:r w:rsidR="00D76F13">
        <w:rPr>
          <w:rFonts w:ascii="仿宋" w:eastAsia="仿宋" w:hAnsi="仿宋" w:cs="Arial"/>
          <w:color w:val="000000"/>
          <w:kern w:val="0"/>
          <w:sz w:val="28"/>
          <w:szCs w:val="28"/>
        </w:rPr>
        <w:t>视为报名成功</w:t>
      </w:r>
    </w:p>
    <w:p w:rsidR="00220A2F" w:rsidRPr="003547A3" w:rsidRDefault="00220A2F" w:rsidP="00220A2F">
      <w:pPr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（二）配送企业报名时间：201</w:t>
      </w:r>
      <w:r w:rsidR="003547A3">
        <w:rPr>
          <w:rFonts w:ascii="仿宋" w:eastAsia="仿宋" w:hAnsi="仿宋" w:cs="Arial"/>
          <w:color w:val="000000"/>
          <w:kern w:val="0"/>
          <w:sz w:val="28"/>
          <w:szCs w:val="28"/>
        </w:rPr>
        <w:t>9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 w:rsidR="003547A3">
        <w:rPr>
          <w:rFonts w:ascii="仿宋" w:eastAsia="仿宋" w:hAnsi="仿宋" w:cs="Arial"/>
          <w:color w:val="000000"/>
          <w:kern w:val="0"/>
          <w:sz w:val="28"/>
          <w:szCs w:val="28"/>
        </w:rPr>
        <w:t>05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月</w:t>
      </w:r>
      <w:r w:rsidR="003547A3">
        <w:rPr>
          <w:rFonts w:ascii="仿宋" w:eastAsia="仿宋" w:hAnsi="仿宋" w:cs="Arial"/>
          <w:color w:val="000000"/>
          <w:kern w:val="0"/>
          <w:sz w:val="28"/>
          <w:szCs w:val="28"/>
        </w:rPr>
        <w:t>20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日－201</w:t>
      </w:r>
      <w:r w:rsidR="003547A3">
        <w:rPr>
          <w:rFonts w:ascii="仿宋" w:eastAsia="仿宋" w:hAnsi="仿宋" w:cs="Arial"/>
          <w:color w:val="000000"/>
          <w:kern w:val="0"/>
          <w:sz w:val="28"/>
          <w:szCs w:val="28"/>
        </w:rPr>
        <w:t>9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 w:rsidR="00FF050B">
        <w:rPr>
          <w:rFonts w:ascii="仿宋" w:eastAsia="仿宋" w:hAnsi="仿宋" w:cs="Arial"/>
          <w:color w:val="000000"/>
          <w:kern w:val="0"/>
          <w:sz w:val="28"/>
          <w:szCs w:val="28"/>
        </w:rPr>
        <w:t>05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月</w:t>
      </w:r>
      <w:r w:rsidR="00FF050B">
        <w:rPr>
          <w:rFonts w:ascii="仿宋" w:eastAsia="仿宋" w:hAnsi="仿宋" w:cs="Arial"/>
          <w:color w:val="000000"/>
          <w:kern w:val="0"/>
          <w:sz w:val="28"/>
          <w:szCs w:val="28"/>
        </w:rPr>
        <w:t>29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（三）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购买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CA数字证书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（由代理机构发售）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50" w:firstLine="70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配送企业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登录平台办理，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CA数字证书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价格为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300元/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 w:rsidR="00A07A4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获取方式：</w:t>
      </w:r>
      <w:r w:rsidR="00FF050B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网上申请缴费后，由代理机构邮寄到指定地址或自行提取）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（四）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配送企业</w:t>
      </w:r>
      <w:r w:rsidR="00F935E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报名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所需递交纸质资料：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1.企业营业执照；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2.税务登记证；</w:t>
      </w:r>
    </w:p>
    <w:p w:rsidR="00220A2F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3.组织机构代码证；</w:t>
      </w:r>
    </w:p>
    <w:p w:rsidR="008350D7" w:rsidRDefault="008350D7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.经营许可证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；（</w:t>
      </w:r>
      <w:r w:rsidRPr="008350D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经营第二类和第三类医疗器械产品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</w:p>
    <w:p w:rsidR="008350D7" w:rsidRDefault="008350D7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.医疗器械经营备案凭证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;（</w:t>
      </w:r>
      <w:proofErr w:type="gramStart"/>
      <w:r w:rsidRPr="008350D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经营第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一</w:t>
      </w:r>
      <w:r w:rsidRPr="008350D7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类医疗器械产品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</w:p>
    <w:p w:rsidR="00D76F13" w:rsidRPr="00D76F13" w:rsidRDefault="00D76F13" w:rsidP="00D76F1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 w:rsidRPr="00076937">
        <w:rPr>
          <w:rFonts w:ascii="仿宋" w:eastAsia="仿宋" w:hAnsi="仿宋" w:hint="eastAsia"/>
          <w:sz w:val="28"/>
          <w:szCs w:val="28"/>
        </w:rPr>
        <w:t>法人代表授权书、被授权人情况说明。</w:t>
      </w:r>
      <w:r w:rsidR="00E74F4D">
        <w:rPr>
          <w:rFonts w:ascii="仿宋" w:eastAsia="仿宋" w:hAnsi="仿宋" w:hint="eastAsia"/>
          <w:sz w:val="28"/>
          <w:szCs w:val="28"/>
        </w:rPr>
        <w:t>（</w:t>
      </w:r>
      <w:bookmarkStart w:id="0" w:name="_GoBack"/>
      <w:bookmarkEnd w:id="0"/>
      <w:r w:rsidR="00E74F4D">
        <w:rPr>
          <w:rFonts w:ascii="仿宋" w:eastAsia="仿宋" w:hAnsi="仿宋" w:hint="eastAsia"/>
          <w:sz w:val="28"/>
          <w:szCs w:val="28"/>
        </w:rPr>
        <w:t>模板见操作指南）</w:t>
      </w:r>
    </w:p>
    <w:p w:rsidR="00220A2F" w:rsidRPr="003547A3" w:rsidRDefault="00220A2F" w:rsidP="00220A2F">
      <w:pPr>
        <w:widowControl/>
        <w:shd w:val="clear" w:color="auto" w:fill="FFFFFF"/>
        <w:spacing w:line="360" w:lineRule="auto"/>
        <w:ind w:leftChars="46" w:left="1217" w:hangingChars="400" w:hanging="1120"/>
        <w:jc w:val="left"/>
        <w:rPr>
          <w:rFonts w:ascii="仿宋" w:eastAsia="仿宋" w:hAnsi="仿宋" w:cs="Arial"/>
          <w:color w:val="000000"/>
          <w:kern w:val="0"/>
          <w:sz w:val="24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注：</w:t>
      </w:r>
      <w:r w:rsidRPr="003547A3">
        <w:rPr>
          <w:rFonts w:ascii="仿宋" w:eastAsia="仿宋" w:hAnsi="仿宋" w:cs="Arial" w:hint="eastAsia"/>
          <w:color w:val="000000"/>
          <w:kern w:val="0"/>
          <w:sz w:val="24"/>
          <w:szCs w:val="28"/>
        </w:rPr>
        <w:t>1.以上资料须提供复印件并加盖公章，若为“三证合一”的企业营业执照，无需提供第2、3项。</w:t>
      </w:r>
    </w:p>
    <w:p w:rsidR="00220A2F" w:rsidRPr="003547A3" w:rsidRDefault="00220A2F" w:rsidP="00220A2F">
      <w:pPr>
        <w:widowControl/>
        <w:shd w:val="clear" w:color="auto" w:fill="FFFFFF"/>
        <w:spacing w:line="360" w:lineRule="auto"/>
        <w:ind w:left="960" w:hangingChars="400" w:hanging="960"/>
        <w:jc w:val="left"/>
        <w:rPr>
          <w:rFonts w:ascii="仿宋" w:eastAsia="仿宋" w:hAnsi="仿宋" w:cs="Arial"/>
          <w:color w:val="000000"/>
          <w:kern w:val="0"/>
          <w:sz w:val="24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4"/>
          <w:szCs w:val="28"/>
        </w:rPr>
        <w:t xml:space="preserve">       2.企业已有代理机构发放的CA数字证书（在有效期之内）的无需再次办理。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(五)资料递交</w:t>
      </w:r>
      <w:r w:rsidR="00D76F1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（不可邮寄）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</w:t>
      </w:r>
    </w:p>
    <w:p w:rsidR="00220A2F" w:rsidRPr="003547A3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1.截止时间：201</w:t>
      </w:r>
      <w:r w:rsidR="0010129A">
        <w:rPr>
          <w:rFonts w:ascii="仿宋" w:eastAsia="仿宋" w:hAnsi="仿宋" w:cs="Arial"/>
          <w:color w:val="000000"/>
          <w:kern w:val="0"/>
          <w:sz w:val="28"/>
          <w:szCs w:val="28"/>
        </w:rPr>
        <w:t>9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 w:rsidR="0010129A">
        <w:rPr>
          <w:rFonts w:ascii="仿宋" w:eastAsia="仿宋" w:hAnsi="仿宋" w:cs="Arial"/>
          <w:color w:val="000000"/>
          <w:kern w:val="0"/>
          <w:sz w:val="28"/>
          <w:szCs w:val="28"/>
        </w:rPr>
        <w:t>0</w:t>
      </w:r>
      <w:r w:rsidR="00A07A43">
        <w:rPr>
          <w:rFonts w:ascii="仿宋" w:eastAsia="仿宋" w:hAnsi="仿宋" w:cs="Arial"/>
          <w:color w:val="000000"/>
          <w:kern w:val="0"/>
          <w:sz w:val="28"/>
          <w:szCs w:val="28"/>
        </w:rPr>
        <w:t>5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月</w:t>
      </w:r>
      <w:r w:rsidR="00A07A43">
        <w:rPr>
          <w:rFonts w:ascii="仿宋" w:eastAsia="仿宋" w:hAnsi="仿宋" w:cs="Arial"/>
          <w:color w:val="000000"/>
          <w:kern w:val="0"/>
          <w:sz w:val="28"/>
          <w:szCs w:val="28"/>
        </w:rPr>
        <w:t>29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日17：00</w:t>
      </w:r>
    </w:p>
    <w:p w:rsidR="00220A2F" w:rsidRDefault="00220A2F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.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现场递交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地址：</w:t>
      </w:r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河北省邯郸市丛台区人民</w:t>
      </w:r>
      <w:r w:rsidR="00F7006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东</w:t>
      </w:r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路34</w:t>
      </w:r>
      <w:r w:rsidR="00F70069">
        <w:rPr>
          <w:rFonts w:ascii="仿宋" w:eastAsia="仿宋" w:hAnsi="仿宋" w:cs="Arial"/>
          <w:color w:val="000000"/>
          <w:kern w:val="0"/>
          <w:sz w:val="28"/>
          <w:szCs w:val="28"/>
        </w:rPr>
        <w:t>3</w:t>
      </w:r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号</w:t>
      </w:r>
      <w:r w:rsidR="00E02720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邯郸</w:t>
      </w:r>
      <w:r w:rsidR="00F7006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市医疗保障局</w:t>
      </w:r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</w:t>
      </w:r>
      <w:proofErr w:type="gramStart"/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楼</w:t>
      </w:r>
      <w:r w:rsidR="00F7006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价采处</w:t>
      </w:r>
      <w:proofErr w:type="gramEnd"/>
      <w:r w:rsidR="0010129A" w:rsidRP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205</w:t>
      </w:r>
      <w:r w:rsidR="001012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室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AF1A8D" w:rsidRPr="003547A3" w:rsidRDefault="00AF1A8D" w:rsidP="00220A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.咨询电话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：0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31</w:t>
      </w:r>
      <w:r w:rsidR="007565A4">
        <w:rPr>
          <w:rFonts w:ascii="仿宋" w:eastAsia="仿宋" w:hAnsi="仿宋" w:cs="Arial"/>
          <w:color w:val="000000"/>
          <w:kern w:val="0"/>
          <w:sz w:val="28"/>
          <w:szCs w:val="28"/>
        </w:rPr>
        <w:t>0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3112712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三、代理机构：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北京先锋寰宇电子商务有限责任公司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地    址：北京市海淀区万泉河路小南庄400号。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咨询电话：010-68487205、68480139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传    真：010-68488929</w:t>
      </w:r>
    </w:p>
    <w:p w:rsidR="00220A2F" w:rsidRPr="003547A3" w:rsidRDefault="00220A2F" w:rsidP="00220A2F">
      <w:pPr>
        <w:tabs>
          <w:tab w:val="left" w:pos="720"/>
          <w:tab w:val="left" w:pos="90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公告网站：www.drugnet.com.cn（</w:t>
      </w:r>
      <w:proofErr w:type="gramStart"/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医药梦网</w:t>
      </w:r>
      <w:proofErr w:type="gramEnd"/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proofErr w:type="gramStart"/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邮</w:t>
      </w:r>
      <w:proofErr w:type="gramEnd"/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箱：XF</w:t>
      </w:r>
      <w:r w:rsidRPr="003547A3">
        <w:rPr>
          <w:rFonts w:ascii="仿宋" w:eastAsia="仿宋" w:hAnsi="仿宋" w:cs="Arial"/>
          <w:color w:val="000000"/>
          <w:kern w:val="0"/>
          <w:sz w:val="28"/>
          <w:szCs w:val="28"/>
        </w:rPr>
        <w:t>HC</w:t>
      </w: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@drugnet.com.cn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代理机构银行信息如下：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账户名称：北京先锋寰宇电子商务有限责任公司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开户银行：北京银行阜裕支行</w:t>
      </w:r>
    </w:p>
    <w:p w:rsidR="00220A2F" w:rsidRPr="003547A3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3547A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银行账号：01090373100120105077041</w:t>
      </w:r>
    </w:p>
    <w:p w:rsidR="0010129A" w:rsidRPr="00076937" w:rsidRDefault="0010129A" w:rsidP="0010129A">
      <w:pPr>
        <w:tabs>
          <w:tab w:val="left" w:pos="840"/>
        </w:tabs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  <w:szCs w:val="28"/>
        </w:rPr>
      </w:pPr>
      <w:r w:rsidRPr="00076937">
        <w:rPr>
          <w:rFonts w:ascii="仿宋" w:eastAsia="仿宋" w:hAnsi="仿宋" w:hint="eastAsia"/>
          <w:b/>
          <w:sz w:val="24"/>
          <w:szCs w:val="28"/>
        </w:rPr>
        <w:t>注</w:t>
      </w:r>
      <w:r w:rsidRPr="00076937">
        <w:rPr>
          <w:rFonts w:ascii="仿宋" w:eastAsia="仿宋" w:hAnsi="仿宋" w:hint="eastAsia"/>
          <w:sz w:val="28"/>
          <w:szCs w:val="28"/>
        </w:rPr>
        <w:t>：</w:t>
      </w:r>
      <w:r w:rsidRPr="00076937">
        <w:rPr>
          <w:rFonts w:ascii="仿宋" w:eastAsia="仿宋" w:hAnsi="仿宋" w:hint="eastAsia"/>
          <w:b/>
          <w:sz w:val="24"/>
          <w:szCs w:val="28"/>
        </w:rPr>
        <w:t>1</w:t>
      </w:r>
      <w:r w:rsidRPr="00076937">
        <w:rPr>
          <w:rFonts w:ascii="仿宋" w:eastAsia="仿宋" w:hAnsi="仿宋" w:hint="eastAsia"/>
          <w:sz w:val="28"/>
          <w:szCs w:val="28"/>
        </w:rPr>
        <w:t>.</w:t>
      </w:r>
      <w:r w:rsidRPr="00076937">
        <w:rPr>
          <w:rFonts w:ascii="仿宋" w:eastAsia="仿宋" w:hAnsi="仿宋" w:hint="eastAsia"/>
          <w:b/>
          <w:sz w:val="24"/>
          <w:szCs w:val="28"/>
        </w:rPr>
        <w:t>本项目任何费用均不接受个人汇款或其他公司代付款。</w:t>
      </w:r>
    </w:p>
    <w:p w:rsidR="0010129A" w:rsidRDefault="0010129A" w:rsidP="0010129A">
      <w:pPr>
        <w:tabs>
          <w:tab w:val="left" w:pos="840"/>
        </w:tabs>
        <w:adjustRightInd w:val="0"/>
        <w:snapToGrid w:val="0"/>
        <w:spacing w:line="360" w:lineRule="auto"/>
        <w:ind w:leftChars="411" w:left="863" w:firstLineChars="100" w:firstLine="241"/>
      </w:pPr>
      <w:r w:rsidRPr="00076937">
        <w:rPr>
          <w:rFonts w:ascii="仿宋" w:eastAsia="仿宋" w:hAnsi="仿宋" w:hint="eastAsia"/>
          <w:b/>
          <w:sz w:val="24"/>
          <w:szCs w:val="28"/>
        </w:rPr>
        <w:t>2.企业汇款时必须注明 “企业ID”+“邯郸”</w:t>
      </w:r>
      <w:r>
        <w:rPr>
          <w:rFonts w:ascii="仿宋" w:eastAsia="仿宋" w:hAnsi="仿宋" w:hint="eastAsia"/>
          <w:b/>
          <w:sz w:val="24"/>
          <w:szCs w:val="28"/>
        </w:rPr>
        <w:t>+</w:t>
      </w:r>
      <w:r w:rsidRPr="00076937">
        <w:rPr>
          <w:rFonts w:ascii="仿宋" w:eastAsia="仿宋" w:hAnsi="仿宋" w:hint="eastAsia"/>
          <w:b/>
          <w:sz w:val="24"/>
          <w:szCs w:val="28"/>
        </w:rPr>
        <w:t xml:space="preserve"> “购买CA”字样，如：1</w:t>
      </w:r>
      <w:r w:rsidRPr="00076937">
        <w:rPr>
          <w:rFonts w:ascii="仿宋" w:eastAsia="仿宋" w:hAnsi="仿宋"/>
          <w:b/>
          <w:sz w:val="24"/>
          <w:szCs w:val="28"/>
        </w:rPr>
        <w:t xml:space="preserve">234 </w:t>
      </w:r>
      <w:r w:rsidRPr="00076937">
        <w:rPr>
          <w:rFonts w:ascii="仿宋" w:eastAsia="仿宋" w:hAnsi="仿宋" w:hint="eastAsia"/>
          <w:b/>
          <w:sz w:val="24"/>
          <w:szCs w:val="28"/>
        </w:rPr>
        <w:t xml:space="preserve">邯郸 </w:t>
      </w:r>
      <w:r>
        <w:rPr>
          <w:rFonts w:ascii="仿宋" w:eastAsia="仿宋" w:hAnsi="仿宋" w:hint="eastAsia"/>
          <w:b/>
          <w:sz w:val="24"/>
          <w:szCs w:val="28"/>
        </w:rPr>
        <w:t>购买CA</w:t>
      </w:r>
      <w:r w:rsidRPr="00076937">
        <w:rPr>
          <w:rFonts w:ascii="仿宋" w:eastAsia="仿宋" w:hAnsi="仿宋" w:hint="eastAsia"/>
          <w:b/>
          <w:sz w:val="24"/>
          <w:szCs w:val="28"/>
        </w:rPr>
        <w:t>。如因企业无备注或备注不清晰导致汇款无法及时确认，错过规定时限的，由企业自行承担。</w:t>
      </w:r>
    </w:p>
    <w:p w:rsidR="00220A2F" w:rsidRPr="0010129A" w:rsidRDefault="00220A2F" w:rsidP="00220A2F">
      <w:pPr>
        <w:tabs>
          <w:tab w:val="left" w:pos="840"/>
        </w:tabs>
        <w:adjustRightInd w:val="0"/>
        <w:snapToGrid w:val="0"/>
        <w:spacing w:line="360" w:lineRule="auto"/>
        <w:ind w:leftChars="503" w:left="1291" w:hangingChars="98" w:hanging="235"/>
        <w:rPr>
          <w:rFonts w:ascii="仿宋" w:eastAsia="仿宋" w:hAnsi="仿宋" w:cs="Arial"/>
          <w:color w:val="000000"/>
          <w:kern w:val="0"/>
          <w:sz w:val="24"/>
          <w:szCs w:val="28"/>
        </w:rPr>
      </w:pPr>
    </w:p>
    <w:p w:rsidR="00220A2F" w:rsidRPr="00220A2F" w:rsidRDefault="00220A2F" w:rsidP="00220A2F">
      <w:pPr>
        <w:pStyle w:val="a7"/>
        <w:tabs>
          <w:tab w:val="left" w:pos="1260"/>
        </w:tabs>
        <w:adjustRightInd w:val="0"/>
        <w:snapToGrid w:val="0"/>
        <w:spacing w:line="360" w:lineRule="auto"/>
        <w:ind w:left="600" w:firstLineChars="0" w:firstLine="0"/>
        <w:jc w:val="left"/>
        <w:rPr>
          <w:rFonts w:asciiTheme="minorEastAsia" w:hAnsiTheme="minorEastAsia"/>
        </w:rPr>
      </w:pPr>
    </w:p>
    <w:p w:rsidR="00220A2F" w:rsidRPr="00220A2F" w:rsidRDefault="00220A2F">
      <w:pPr>
        <w:jc w:val="center"/>
        <w:rPr>
          <w:rFonts w:asciiTheme="minorEastAsia" w:hAnsiTheme="minorEastAsia"/>
        </w:rPr>
      </w:pPr>
    </w:p>
    <w:sectPr w:rsidR="00220A2F" w:rsidRPr="0022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65D" w:rsidRDefault="0088065D" w:rsidP="00220A2F">
      <w:r>
        <w:separator/>
      </w:r>
    </w:p>
  </w:endnote>
  <w:endnote w:type="continuationSeparator" w:id="0">
    <w:p w:rsidR="0088065D" w:rsidRDefault="0088065D" w:rsidP="0022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65D" w:rsidRDefault="0088065D" w:rsidP="00220A2F">
      <w:r>
        <w:separator/>
      </w:r>
    </w:p>
  </w:footnote>
  <w:footnote w:type="continuationSeparator" w:id="0">
    <w:p w:rsidR="0088065D" w:rsidRDefault="0088065D" w:rsidP="0022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97A5F"/>
    <w:multiLevelType w:val="hybridMultilevel"/>
    <w:tmpl w:val="1236047E"/>
    <w:lvl w:ilvl="0" w:tplc="90D8450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4BC"/>
    <w:rsid w:val="000C3BED"/>
    <w:rsid w:val="0010129A"/>
    <w:rsid w:val="001643EA"/>
    <w:rsid w:val="001A6005"/>
    <w:rsid w:val="00220A2F"/>
    <w:rsid w:val="0029548F"/>
    <w:rsid w:val="003547A3"/>
    <w:rsid w:val="004060E1"/>
    <w:rsid w:val="00617170"/>
    <w:rsid w:val="006C0970"/>
    <w:rsid w:val="006F64EA"/>
    <w:rsid w:val="007565A4"/>
    <w:rsid w:val="00777139"/>
    <w:rsid w:val="007953C5"/>
    <w:rsid w:val="008350D7"/>
    <w:rsid w:val="008524BC"/>
    <w:rsid w:val="0088065D"/>
    <w:rsid w:val="008C3DA9"/>
    <w:rsid w:val="008F6825"/>
    <w:rsid w:val="00925A9F"/>
    <w:rsid w:val="00A07A43"/>
    <w:rsid w:val="00AF1A8D"/>
    <w:rsid w:val="00B64D71"/>
    <w:rsid w:val="00BC2990"/>
    <w:rsid w:val="00BF3158"/>
    <w:rsid w:val="00D7051E"/>
    <w:rsid w:val="00D7492F"/>
    <w:rsid w:val="00D76F13"/>
    <w:rsid w:val="00D819D3"/>
    <w:rsid w:val="00E02720"/>
    <w:rsid w:val="00E74F4D"/>
    <w:rsid w:val="00E80F83"/>
    <w:rsid w:val="00EE1600"/>
    <w:rsid w:val="00F70069"/>
    <w:rsid w:val="00F935E9"/>
    <w:rsid w:val="00FD7806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E9F6B"/>
  <w15:docId w15:val="{AF6B48C8-5E13-47C5-AD02-8FEA17A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A2F"/>
    <w:rPr>
      <w:sz w:val="18"/>
      <w:szCs w:val="18"/>
    </w:rPr>
  </w:style>
  <w:style w:type="paragraph" w:styleId="a7">
    <w:name w:val="List Paragraph"/>
    <w:basedOn w:val="a"/>
    <w:uiPriority w:val="34"/>
    <w:qFormat/>
    <w:rsid w:val="00220A2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F64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usq</dc:creator>
  <cp:keywords/>
  <dc:description/>
  <cp:lastModifiedBy>榆皓 魏</cp:lastModifiedBy>
  <cp:revision>36</cp:revision>
  <cp:lastPrinted>2019-05-15T05:31:00Z</cp:lastPrinted>
  <dcterms:created xsi:type="dcterms:W3CDTF">2017-10-16T04:57:00Z</dcterms:created>
  <dcterms:modified xsi:type="dcterms:W3CDTF">2019-05-17T06:50:00Z</dcterms:modified>
</cp:coreProperties>
</file>