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eastAsia="zh-CN"/>
        </w:rPr>
        <w:t>湖北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eastAsia="zh-CN"/>
        </w:rPr>
        <w:t>省</w:t>
      </w: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新增定点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eastAsia="zh-CN"/>
        </w:rPr>
        <w:t>医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eastAsia="zh-CN"/>
        </w:rPr>
        <w:t>药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机构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</w:rPr>
        <w:t>评估不合格告知书</w:t>
      </w: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6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告知书编号</w:t>
            </w:r>
          </w:p>
        </w:tc>
        <w:tc>
          <w:tcPr>
            <w:tcW w:w="6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（受理号）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机构名称</w:t>
            </w:r>
          </w:p>
        </w:tc>
        <w:tc>
          <w:tcPr>
            <w:tcW w:w="6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办理事项</w:t>
            </w:r>
          </w:p>
        </w:tc>
        <w:tc>
          <w:tcPr>
            <w:tcW w:w="6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医疗机构□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零售药店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申请定点协议管理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评估结果</w:t>
            </w:r>
          </w:p>
        </w:tc>
        <w:tc>
          <w:tcPr>
            <w:tcW w:w="6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初次评估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再次评估不合格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不合格理由</w:t>
            </w:r>
          </w:p>
        </w:tc>
        <w:tc>
          <w:tcPr>
            <w:tcW w:w="6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经评估，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整改建议</w:t>
            </w:r>
          </w:p>
        </w:tc>
        <w:tc>
          <w:tcPr>
            <w:tcW w:w="6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1.</w:t>
            </w:r>
          </w:p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2.</w:t>
            </w:r>
          </w:p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1.本告知书一式两份，一份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送达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申请机构，一份由经办机构留存；</w:t>
            </w:r>
          </w:p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.自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次评估结果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送达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起，整改3个月后可再次申请评估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；再次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评估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仍不合格的，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12个月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内不得再次申请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签收人：                 联系电话：          签收日期：</w:t>
            </w:r>
          </w:p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经办机构（盖章）：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联系电话：          经办日期：</w:t>
            </w:r>
          </w:p>
          <w:p>
            <w:pPr>
              <w:pageBreakBefore w:val="0"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0BBD1444"/>
    <w:rsid w:val="0BB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2022-11-17T10:52:00Z</dcterms:created>
  <dc:creator>Administrator</dc:creator>
  <cp:lastModifiedBy>Administrator</cp:lastModifiedBy>
  <dcterms:modified xsi:type="dcterms:W3CDTF">2022-11-17T10:52:13Z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7CB94855A3564E6CB08A760A099B461F</vt:lpwstr>
  </property>
</Properties>
</file>