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  <w:t>治未病干预方案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老年人中医体质治末病干预方案，北京市中医药大学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老年功能性便秘治末病干预方案，辽宁中医药大学附属第三医院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女性生理周期调养治末病干预方案，广东省中医院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产褥期治末病干预方案，上海中医药大学附属曙光医院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儿童青少年近视治末病干预方案，山东中医药大学附属眼科医院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儿童反复呼吸道感染治末病干预方案，首都医科大学附属北京中医医院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儿童哮喘治末病干预方案，南京中医药大学附属医院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易感冒人群（成人）治末病干预方，天津中医药大学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血脂异常易发人群治末病干预方案，首都医科大学附属北京中医医院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预防肥胖治末病干预方案，天津中医药大学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腿椎间盘突出症高危人群治末病干预方案，江苏省中医院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骨质疏松高危人群治末病干预方案，江苏省中医院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易便秘、易腹泻偏颇体质人群治末病干预方案，江苏省中医院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无症状胆囊结石治末病干预方案，山东中医药大学附属医院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非酒精性单纯性脂肪肝治末病干预方案，河南中医药大学第一附属医院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食管癌前病变治末病干预方案，河南省中医院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鼻鼽治末病干预方案，南京中医药大学附属医院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推拿预防颈椎病治末病干预方案，江苏省中医院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14" w:right="1474" w:bottom="1701" w:left="1587" w:header="851" w:footer="992" w:gutter="0"/>
      <w:pgNumType w:fmt="decimal" w:start="9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C395"/>
    <w:multiLevelType w:val="singleLevel"/>
    <w:tmpl w:val="FF7FC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TczZDdkYzgxMTc4ZjU1NDNiMzllOTViYzlmYWQifQ=="/>
  </w:docVars>
  <w:rsids>
    <w:rsidRoot w:val="00000000"/>
    <w:rsid w:val="6F4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2022-11-08T03:15:08Z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8AD802A0B39B4B25BF06671B5E493C53</vt:lpwstr>
  </property>
</Properties>
</file>