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pacing w:before="0" w:after="0" w:line="600" w:lineRule="exact"/>
        <w:ind w:firstLine="0" w:firstLineChars="0"/>
        <w:rPr>
          <w:rFonts w:hint="default" w:ascii="黑体" w:hAnsi="黑体" w:eastAsia="黑体" w:cs="Times New Roman"/>
          <w:bCs/>
          <w:kern w:val="0"/>
          <w:szCs w:val="32"/>
          <w:lang w:bidi="zh-CN"/>
        </w:rPr>
      </w:pPr>
      <w:r>
        <w:rPr>
          <w:rFonts w:hint="eastAsia" w:ascii="黑体" w:hAnsi="黑体" w:eastAsia="黑体" w:cs="黑体"/>
          <w:b w:val="0"/>
          <w:bCs w:val="0"/>
          <w:color w:val="auto"/>
          <w:kern w:val="2"/>
          <w:sz w:val="32"/>
          <w:szCs w:val="32"/>
          <w:lang w:val="zh-CN" w:eastAsia="zh-CN" w:bidi="ar-SA"/>
        </w:rPr>
        <w:t>附件</w:t>
      </w:r>
      <w:r>
        <w:rPr>
          <w:rFonts w:hint="default" w:ascii="黑体" w:hAnsi="黑体" w:eastAsia="黑体" w:cs="黑体"/>
          <w:b w:val="0"/>
          <w:bCs w:val="0"/>
          <w:color w:val="auto"/>
          <w:kern w:val="2"/>
          <w:sz w:val="32"/>
          <w:szCs w:val="32"/>
          <w:lang w:eastAsia="zh-CN" w:bidi="ar-SA"/>
        </w:rPr>
        <w:t>4</w:t>
      </w:r>
    </w:p>
    <w:p>
      <w:pPr>
        <w:widowControl w:val="0"/>
        <w:autoSpaceDE w:val="0"/>
        <w:autoSpaceDN w:val="0"/>
        <w:spacing w:before="0" w:line="580" w:lineRule="exact"/>
        <w:ind w:left="0"/>
        <w:jc w:val="center"/>
        <w:rPr>
          <w:rFonts w:hint="eastAsia" w:ascii="宋体" w:hAnsi="宋体" w:eastAsia="宋体" w:cs="宋体"/>
          <w:b w:val="0"/>
          <w:bCs/>
          <w:kern w:val="0"/>
          <w:sz w:val="44"/>
          <w:szCs w:val="44"/>
          <w:lang w:val="zh-CN" w:eastAsia="zh-CN" w:bidi="zh-CN"/>
        </w:rPr>
      </w:pPr>
    </w:p>
    <w:p>
      <w:pPr>
        <w:spacing w:line="580" w:lineRule="exact"/>
        <w:jc w:val="center"/>
        <w:rPr>
          <w:rFonts w:hint="eastAsia" w:ascii="宋体" w:hAnsi="宋体" w:eastAsia="宋体" w:cs="宋体"/>
          <w:b/>
          <w:bCs/>
          <w:sz w:val="44"/>
          <w:szCs w:val="44"/>
        </w:rPr>
      </w:pPr>
      <w:r>
        <w:rPr>
          <w:rFonts w:hint="eastAsia" w:ascii="宋体" w:hAnsi="宋体" w:eastAsia="宋体" w:cs="宋体"/>
          <w:b/>
          <w:bCs/>
          <w:sz w:val="44"/>
          <w:szCs w:val="44"/>
        </w:rPr>
        <w:t>新型冠状病毒感染</w:t>
      </w:r>
      <w:r>
        <w:rPr>
          <w:rFonts w:hint="default" w:ascii="宋体" w:hAnsi="宋体" w:eastAsia="宋体" w:cs="宋体"/>
          <w:b/>
          <w:bCs/>
          <w:sz w:val="44"/>
          <w:szCs w:val="44"/>
        </w:rPr>
        <w:t>“</w:t>
      </w:r>
      <w:r>
        <w:rPr>
          <w:rFonts w:hint="eastAsia" w:ascii="宋体" w:hAnsi="宋体" w:eastAsia="宋体" w:cs="宋体"/>
          <w:b/>
          <w:bCs/>
          <w:sz w:val="44"/>
          <w:szCs w:val="44"/>
        </w:rPr>
        <w:t>乙类乙管</w:t>
      </w:r>
      <w:r>
        <w:rPr>
          <w:rFonts w:hint="default" w:ascii="宋体" w:hAnsi="宋体" w:eastAsia="宋体" w:cs="宋体"/>
          <w:b/>
          <w:bCs/>
          <w:sz w:val="44"/>
          <w:szCs w:val="44"/>
        </w:rPr>
        <w:t>”</w:t>
      </w:r>
      <w:r>
        <w:rPr>
          <w:rFonts w:hint="eastAsia" w:ascii="宋体" w:hAnsi="宋体" w:eastAsia="宋体" w:cs="宋体"/>
          <w:b/>
          <w:bCs/>
          <w:sz w:val="44"/>
          <w:szCs w:val="44"/>
        </w:rPr>
        <w:t>个人</w:t>
      </w:r>
    </w:p>
    <w:p>
      <w:pPr>
        <w:spacing w:line="580" w:lineRule="exact"/>
        <w:jc w:val="center"/>
        <w:rPr>
          <w:rFonts w:hint="eastAsia" w:ascii="宋体" w:hAnsi="宋体" w:eastAsia="宋体" w:cs="宋体"/>
          <w:sz w:val="44"/>
          <w:szCs w:val="44"/>
        </w:rPr>
      </w:pPr>
      <w:r>
        <w:rPr>
          <w:rFonts w:hint="eastAsia" w:ascii="宋体" w:hAnsi="宋体" w:eastAsia="宋体" w:cs="宋体"/>
          <w:b/>
          <w:bCs/>
          <w:sz w:val="44"/>
          <w:szCs w:val="44"/>
        </w:rPr>
        <w:t>防护指南</w:t>
      </w:r>
      <w:bookmarkStart w:id="0" w:name="_GoBack"/>
      <w:bookmarkEnd w:id="0"/>
    </w:p>
    <w:p>
      <w:pPr>
        <w:tabs>
          <w:tab w:val="left" w:pos="1182"/>
        </w:tabs>
        <w:spacing w:line="580" w:lineRule="exact"/>
        <w:ind w:left="-103" w:right="43" w:firstLine="420" w:firstLineChars="200"/>
        <w:rPr>
          <w:rFonts w:hint="eastAsia" w:ascii="黑体" w:hAnsi="宋体" w:eastAsia="黑体" w:cs="Times New Roman"/>
          <w:lang w:bidi="ar"/>
        </w:rPr>
      </w:pPr>
    </w:p>
    <w:p>
      <w:pPr>
        <w:keepNext w:val="0"/>
        <w:keepLines w:val="0"/>
        <w:pageBreakBefore w:val="0"/>
        <w:widowControl w:val="0"/>
        <w:tabs>
          <w:tab w:val="left" w:pos="1182"/>
        </w:tabs>
        <w:kinsoku/>
        <w:wordWrap/>
        <w:overflowPunct/>
        <w:topLinePunct w:val="0"/>
        <w:autoSpaceDE/>
        <w:autoSpaceDN/>
        <w:bidi w:val="0"/>
        <w:spacing w:line="600" w:lineRule="exact"/>
        <w:ind w:left="0" w:right="0" w:firstLine="640" w:firstLineChars="200"/>
        <w:jc w:val="both"/>
        <w:textAlignment w:val="auto"/>
        <w:rPr>
          <w:rFonts w:hint="eastAsia" w:ascii="黑体" w:hAnsi="黑体" w:eastAsia="黑体" w:cs="黑体"/>
          <w:sz w:val="32"/>
          <w:szCs w:val="32"/>
          <w:lang w:bidi="ar"/>
        </w:rPr>
      </w:pPr>
      <w:r>
        <w:rPr>
          <w:rFonts w:hint="eastAsia" w:ascii="黑体" w:hAnsi="黑体" w:eastAsia="黑体" w:cs="黑体"/>
          <w:sz w:val="32"/>
          <w:szCs w:val="32"/>
          <w:lang w:bidi="ar"/>
        </w:rPr>
        <w:t>一、个人日常防疫行为准则</w:t>
      </w:r>
    </w:p>
    <w:p>
      <w:pPr>
        <w:keepNext w:val="0"/>
        <w:keepLines w:val="0"/>
        <w:pageBreakBefore w:val="0"/>
        <w:widowControl w:val="0"/>
        <w:tabs>
          <w:tab w:val="left" w:pos="1182"/>
        </w:tabs>
        <w:kinsoku/>
        <w:wordWrap/>
        <w:overflowPunct/>
        <w:topLinePunct w:val="0"/>
        <w:autoSpaceDE/>
        <w:autoSpaceDN/>
        <w:bidi w:val="0"/>
        <w:spacing w:line="600" w:lineRule="exact"/>
        <w:ind w:left="0" w:right="0"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1.提前接种疫苗，科学佩戴口罩，勤洗手，注意咳嗽礼仪，少聚集。</w:t>
      </w:r>
    </w:p>
    <w:p>
      <w:pPr>
        <w:keepNext w:val="0"/>
        <w:keepLines w:val="0"/>
        <w:pageBreakBefore w:val="0"/>
        <w:widowControl w:val="0"/>
        <w:tabs>
          <w:tab w:val="left" w:pos="1182"/>
        </w:tabs>
        <w:kinsoku/>
        <w:wordWrap/>
        <w:overflowPunct/>
        <w:topLinePunct w:val="0"/>
        <w:autoSpaceDE/>
        <w:autoSpaceDN/>
        <w:bidi w:val="0"/>
        <w:spacing w:line="600" w:lineRule="exact"/>
        <w:ind w:left="0" w:right="0"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2.保持规律作息、锻炼身体、多喝水、健康饮食、良好心态等健康生活方式。</w:t>
      </w:r>
    </w:p>
    <w:p>
      <w:pPr>
        <w:keepNext w:val="0"/>
        <w:keepLines w:val="0"/>
        <w:pageBreakBefore w:val="0"/>
        <w:widowControl w:val="0"/>
        <w:tabs>
          <w:tab w:val="left" w:pos="1182"/>
        </w:tabs>
        <w:kinsoku/>
        <w:wordWrap/>
        <w:overflowPunct/>
        <w:topLinePunct w:val="0"/>
        <w:autoSpaceDE/>
        <w:autoSpaceDN/>
        <w:bidi w:val="0"/>
        <w:spacing w:line="600" w:lineRule="exact"/>
        <w:ind w:left="0" w:right="0" w:firstLine="640" w:firstLineChars="200"/>
        <w:jc w:val="both"/>
        <w:textAlignment w:val="auto"/>
        <w:rPr>
          <w:rFonts w:hint="eastAsia" w:ascii="仿宋_GB2312" w:hAnsi="仿宋_GB2312" w:eastAsia="仿宋_GB2312" w:cs="仿宋_GB2312"/>
          <w:b w:val="0"/>
          <w:bCs w:val="0"/>
          <w:sz w:val="32"/>
          <w:szCs w:val="32"/>
          <w:lang w:bidi="ar"/>
        </w:rPr>
      </w:pPr>
      <w:r>
        <w:rPr>
          <w:rFonts w:hint="eastAsia" w:ascii="仿宋_GB2312" w:hAnsi="仿宋_GB2312" w:eastAsia="仿宋_GB2312" w:cs="仿宋_GB2312"/>
          <w:b w:val="0"/>
          <w:bCs w:val="0"/>
          <w:sz w:val="32"/>
          <w:szCs w:val="32"/>
          <w:lang w:val="en-US" w:bidi="ar"/>
        </w:rPr>
        <w:t>3.居家和工作场所定时开窗通风。</w:t>
      </w:r>
      <w:r>
        <w:rPr>
          <w:rFonts w:hint="eastAsia" w:ascii="仿宋_GB2312" w:hAnsi="仿宋_GB2312" w:eastAsia="仿宋_GB2312" w:cs="仿宋_GB2312"/>
          <w:b w:val="0"/>
          <w:bCs w:val="0"/>
          <w:sz w:val="32"/>
          <w:szCs w:val="32"/>
          <w:lang w:bidi="ar"/>
        </w:rPr>
        <w:t>做好居室日常卫生。</w:t>
      </w:r>
    </w:p>
    <w:p>
      <w:pPr>
        <w:keepNext w:val="0"/>
        <w:keepLines w:val="0"/>
        <w:pageBreakBefore w:val="0"/>
        <w:widowControl w:val="0"/>
        <w:tabs>
          <w:tab w:val="left" w:pos="1182"/>
        </w:tabs>
        <w:kinsoku/>
        <w:wordWrap/>
        <w:overflowPunct/>
        <w:topLinePunct w:val="0"/>
        <w:autoSpaceDE/>
        <w:autoSpaceDN/>
        <w:bidi w:val="0"/>
        <w:spacing w:line="600" w:lineRule="exact"/>
        <w:ind w:left="0" w:right="0" w:firstLine="640" w:firstLineChars="200"/>
        <w:jc w:val="both"/>
        <w:textAlignment w:val="auto"/>
        <w:rPr>
          <w:rFonts w:hint="eastAsia" w:ascii="仿宋_GB2312" w:hAnsi="仿宋_GB2312" w:eastAsia="仿宋_GB2312" w:cs="仿宋_GB2312"/>
          <w:b w:val="0"/>
          <w:bCs w:val="0"/>
          <w:sz w:val="32"/>
          <w:szCs w:val="32"/>
          <w:lang w:bidi="ar"/>
        </w:rPr>
      </w:pPr>
      <w:r>
        <w:rPr>
          <w:rFonts w:hint="eastAsia" w:ascii="仿宋_GB2312" w:hAnsi="仿宋_GB2312" w:eastAsia="仿宋_GB2312" w:cs="仿宋_GB2312"/>
          <w:b w:val="0"/>
          <w:bCs w:val="0"/>
          <w:sz w:val="32"/>
          <w:szCs w:val="32"/>
          <w:lang w:bidi="ar"/>
        </w:rPr>
        <w:t>4.出差或旅行前，关注目的地疫情流行情况，做好出行计划。</w:t>
      </w:r>
    </w:p>
    <w:p>
      <w:pPr>
        <w:keepNext w:val="0"/>
        <w:keepLines w:val="0"/>
        <w:pageBreakBefore w:val="0"/>
        <w:widowControl w:val="0"/>
        <w:tabs>
          <w:tab w:val="left" w:pos="1182"/>
        </w:tabs>
        <w:kinsoku/>
        <w:wordWrap/>
        <w:overflowPunct/>
        <w:topLinePunct w:val="0"/>
        <w:autoSpaceDE/>
        <w:autoSpaceDN/>
        <w:bidi w:val="0"/>
        <w:spacing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bidi="ar"/>
        </w:rPr>
        <w:t>5.乘坐飞机、高铁、火车、空调大巴等公共交通工具时，应佩戴口罩，随时手卫生。</w:t>
      </w:r>
    </w:p>
    <w:p>
      <w:pPr>
        <w:keepNext w:val="0"/>
        <w:keepLines w:val="0"/>
        <w:pageBreakBefore w:val="0"/>
        <w:widowControl w:val="0"/>
        <w:tabs>
          <w:tab w:val="left" w:pos="1182"/>
        </w:tabs>
        <w:kinsoku/>
        <w:wordWrap/>
        <w:overflowPunct/>
        <w:topLinePunct w:val="0"/>
        <w:autoSpaceDE/>
        <w:autoSpaceDN/>
        <w:bidi w:val="0"/>
        <w:spacing w:line="600" w:lineRule="exact"/>
        <w:ind w:left="0" w:right="0" w:firstLine="640" w:firstLineChars="200"/>
        <w:jc w:val="both"/>
        <w:textAlignment w:val="auto"/>
        <w:rPr>
          <w:rFonts w:hint="eastAsia" w:ascii="黑体" w:hAnsi="黑体" w:eastAsia="黑体" w:cs="黑体"/>
          <w:sz w:val="32"/>
          <w:szCs w:val="32"/>
          <w:lang w:bidi="ar"/>
        </w:rPr>
      </w:pPr>
      <w:r>
        <w:rPr>
          <w:rFonts w:hint="eastAsia" w:ascii="黑体" w:hAnsi="黑体" w:eastAsia="黑体" w:cs="黑体"/>
          <w:sz w:val="32"/>
          <w:szCs w:val="32"/>
          <w:lang w:bidi="ar"/>
        </w:rPr>
        <w:t>二、老年人、儿童等重点人群防疫行为准则</w:t>
      </w:r>
    </w:p>
    <w:p>
      <w:pPr>
        <w:keepNext w:val="0"/>
        <w:keepLines w:val="0"/>
        <w:pageBreakBefore w:val="0"/>
        <w:widowControl w:val="0"/>
        <w:tabs>
          <w:tab w:val="left" w:pos="1343"/>
        </w:tabs>
        <w:kinsoku/>
        <w:wordWrap/>
        <w:overflowPunct/>
        <w:topLinePunct w:val="0"/>
        <w:autoSpaceDE/>
        <w:autoSpaceDN/>
        <w:bidi w:val="0"/>
        <w:spacing w:line="600" w:lineRule="exact"/>
        <w:ind w:right="0" w:rightChars="0"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6.60岁及以上老年人、具有较严重基础疾病人群和免疫力低下人群等重症高风险人群尽快完成全程接种和加强免疫，降低重症发生风险。</w:t>
      </w:r>
    </w:p>
    <w:p>
      <w:pPr>
        <w:keepNext w:val="0"/>
        <w:keepLines w:val="0"/>
        <w:pageBreakBefore w:val="0"/>
        <w:widowControl w:val="0"/>
        <w:tabs>
          <w:tab w:val="left" w:pos="1182"/>
        </w:tabs>
        <w:kinsoku/>
        <w:wordWrap/>
        <w:overflowPunct/>
        <w:topLinePunct w:val="0"/>
        <w:autoSpaceDE/>
        <w:autoSpaceDN/>
        <w:bidi w:val="0"/>
        <w:spacing w:line="600" w:lineRule="exact"/>
        <w:ind w:left="0" w:right="0"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7.在疫情流行期间，老年人、</w:t>
      </w:r>
      <w:r>
        <w:rPr>
          <w:rFonts w:hint="default" w:ascii="仿宋_GB2312" w:hAnsi="仿宋_GB2312" w:eastAsia="仿宋_GB2312" w:cs="仿宋_GB2312"/>
          <w:sz w:val="32"/>
          <w:szCs w:val="32"/>
          <w:lang w:bidi="ar"/>
        </w:rPr>
        <w:t>慢性</w:t>
      </w:r>
      <w:r>
        <w:rPr>
          <w:rFonts w:hint="eastAsia" w:ascii="仿宋_GB2312" w:hAnsi="仿宋_GB2312" w:eastAsia="仿宋_GB2312" w:cs="仿宋_GB2312"/>
          <w:sz w:val="32"/>
          <w:szCs w:val="32"/>
          <w:lang w:bidi="ar"/>
        </w:rPr>
        <w:t>基础疾病患者、孕妇、儿童和伤残人士等人群尽量减少前往人群密集的公共场所，确需前往应全程佩戴口罩。</w:t>
      </w:r>
    </w:p>
    <w:p>
      <w:pPr>
        <w:keepNext w:val="0"/>
        <w:keepLines w:val="0"/>
        <w:pageBreakBefore w:val="0"/>
        <w:widowControl w:val="0"/>
        <w:tabs>
          <w:tab w:val="left" w:pos="1182"/>
        </w:tabs>
        <w:kinsoku/>
        <w:wordWrap/>
        <w:overflowPunct/>
        <w:topLinePunct w:val="0"/>
        <w:autoSpaceDE/>
        <w:autoSpaceDN/>
        <w:bidi w:val="0"/>
        <w:spacing w:line="600" w:lineRule="exact"/>
        <w:ind w:left="0" w:right="0" w:firstLine="640" w:firstLineChars="200"/>
        <w:jc w:val="both"/>
        <w:textAlignment w:val="auto"/>
        <w:rPr>
          <w:rFonts w:hint="eastAsia" w:ascii="仿宋_GB2312" w:hAnsi="仿宋_GB2312" w:eastAsia="仿宋_GB2312" w:cs="仿宋_GB2312"/>
          <w:b w:val="0"/>
          <w:bCs w:val="0"/>
          <w:sz w:val="32"/>
          <w:szCs w:val="32"/>
          <w:lang w:val="en-US" w:bidi="ar"/>
        </w:rPr>
      </w:pPr>
      <w:r>
        <w:rPr>
          <w:rFonts w:hint="eastAsia" w:ascii="仿宋_GB2312" w:hAnsi="仿宋_GB2312" w:eastAsia="仿宋_GB2312" w:cs="仿宋_GB2312"/>
          <w:b w:val="0"/>
          <w:bCs w:val="0"/>
          <w:sz w:val="32"/>
          <w:szCs w:val="32"/>
          <w:lang w:bidi="ar"/>
        </w:rPr>
        <w:t>8</w:t>
      </w:r>
      <w:r>
        <w:rPr>
          <w:rFonts w:hint="eastAsia" w:ascii="仿宋_GB2312" w:hAnsi="仿宋_GB2312" w:eastAsia="仿宋_GB2312" w:cs="仿宋_GB2312"/>
          <w:b w:val="0"/>
          <w:bCs w:val="0"/>
          <w:sz w:val="32"/>
          <w:szCs w:val="32"/>
          <w:lang w:val="en-US" w:bidi="ar"/>
        </w:rPr>
        <w:t>.在疫情流行期间</w:t>
      </w:r>
      <w:r>
        <w:rPr>
          <w:rFonts w:hint="eastAsia" w:ascii="仿宋_GB2312" w:hAnsi="仿宋_GB2312" w:eastAsia="仿宋_GB2312" w:cs="仿宋_GB2312"/>
          <w:b w:val="0"/>
          <w:bCs w:val="0"/>
          <w:sz w:val="32"/>
          <w:szCs w:val="32"/>
          <w:lang w:bidi="ar"/>
        </w:rPr>
        <w:t>，</w:t>
      </w:r>
      <w:r>
        <w:rPr>
          <w:rFonts w:hint="eastAsia" w:ascii="仿宋_GB2312" w:hAnsi="仿宋_GB2312" w:eastAsia="仿宋_GB2312" w:cs="仿宋_GB2312"/>
          <w:b w:val="0"/>
          <w:bCs w:val="0"/>
          <w:sz w:val="32"/>
          <w:szCs w:val="32"/>
          <w:lang w:val="en-US" w:bidi="ar"/>
        </w:rPr>
        <w:t>不建议老年人、孕妇、儿童等免疫力较弱的人群进行长途旅行。</w:t>
      </w:r>
    </w:p>
    <w:p>
      <w:pPr>
        <w:keepNext w:val="0"/>
        <w:keepLines w:val="0"/>
        <w:pageBreakBefore w:val="0"/>
        <w:widowControl w:val="0"/>
        <w:tabs>
          <w:tab w:val="left" w:pos="1182"/>
        </w:tabs>
        <w:kinsoku/>
        <w:wordWrap/>
        <w:overflowPunct/>
        <w:topLinePunct w:val="0"/>
        <w:autoSpaceDE/>
        <w:autoSpaceDN/>
        <w:bidi w:val="0"/>
        <w:spacing w:line="600" w:lineRule="exact"/>
        <w:ind w:left="0" w:right="0"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9.老年人、</w:t>
      </w:r>
      <w:r>
        <w:rPr>
          <w:rFonts w:hint="default" w:ascii="仿宋_GB2312" w:hAnsi="仿宋_GB2312" w:eastAsia="仿宋_GB2312" w:cs="仿宋_GB2312"/>
          <w:sz w:val="32"/>
          <w:szCs w:val="32"/>
          <w:lang w:bidi="ar"/>
        </w:rPr>
        <w:t>慢性</w:t>
      </w:r>
      <w:r>
        <w:rPr>
          <w:rFonts w:hint="eastAsia" w:ascii="仿宋_GB2312" w:hAnsi="仿宋_GB2312" w:eastAsia="仿宋_GB2312" w:cs="仿宋_GB2312"/>
          <w:sz w:val="32"/>
          <w:szCs w:val="32"/>
          <w:lang w:bidi="ar"/>
        </w:rPr>
        <w:t>基础疾病患者、孕妇、儿童等人群如出现发热、呼吸道感染等症状，及时开展抗原或核酸检测。</w:t>
      </w:r>
    </w:p>
    <w:p>
      <w:pPr>
        <w:keepNext w:val="0"/>
        <w:keepLines w:val="0"/>
        <w:pageBreakBefore w:val="0"/>
        <w:widowControl w:val="0"/>
        <w:tabs>
          <w:tab w:val="left" w:pos="1343"/>
        </w:tabs>
        <w:kinsoku/>
        <w:wordWrap/>
        <w:overflowPunct/>
        <w:topLinePunct w:val="0"/>
        <w:autoSpaceDE/>
        <w:autoSpaceDN/>
        <w:bidi w:val="0"/>
        <w:spacing w:line="600" w:lineRule="exact"/>
        <w:ind w:right="0" w:rightChars="0"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10.老年人、</w:t>
      </w:r>
      <w:r>
        <w:rPr>
          <w:rFonts w:hint="default" w:ascii="仿宋_GB2312" w:hAnsi="仿宋_GB2312" w:eastAsia="仿宋_GB2312" w:cs="仿宋_GB2312"/>
          <w:sz w:val="32"/>
          <w:szCs w:val="32"/>
          <w:lang w:bidi="ar"/>
        </w:rPr>
        <w:t>慢性</w:t>
      </w:r>
      <w:r>
        <w:rPr>
          <w:rFonts w:hint="eastAsia" w:ascii="仿宋_GB2312" w:hAnsi="仿宋_GB2312" w:eastAsia="仿宋_GB2312" w:cs="仿宋_GB2312"/>
          <w:sz w:val="32"/>
          <w:szCs w:val="32"/>
          <w:lang w:bidi="ar"/>
        </w:rPr>
        <w:t>基础疾病患者、孕妇、儿童等人群应根据相关指南合理使用对症治疗药物，注意药品适用人群范围和多种药品合并使用禁忌，患者本人或监护人要密切关注其健康状况，必要时及时就诊。</w:t>
      </w:r>
    </w:p>
    <w:p>
      <w:pPr>
        <w:keepNext w:val="0"/>
        <w:keepLines w:val="0"/>
        <w:pageBreakBefore w:val="0"/>
        <w:widowControl w:val="0"/>
        <w:tabs>
          <w:tab w:val="left" w:pos="1182"/>
        </w:tabs>
        <w:kinsoku/>
        <w:wordWrap/>
        <w:overflowPunct/>
        <w:topLinePunct w:val="0"/>
        <w:autoSpaceDE/>
        <w:autoSpaceDN/>
        <w:bidi w:val="0"/>
        <w:spacing w:line="600" w:lineRule="exact"/>
        <w:ind w:left="0" w:right="0" w:firstLine="640" w:firstLineChars="200"/>
        <w:jc w:val="both"/>
        <w:textAlignment w:val="auto"/>
        <w:rPr>
          <w:rFonts w:hint="eastAsia" w:ascii="黑体" w:hAnsi="黑体" w:eastAsia="黑体" w:cs="黑体"/>
          <w:sz w:val="32"/>
          <w:szCs w:val="32"/>
          <w:lang w:bidi="ar"/>
        </w:rPr>
      </w:pPr>
      <w:r>
        <w:rPr>
          <w:rFonts w:hint="eastAsia" w:ascii="黑体" w:hAnsi="黑体" w:eastAsia="黑体" w:cs="黑体"/>
          <w:sz w:val="32"/>
          <w:szCs w:val="32"/>
          <w:lang w:bidi="ar"/>
        </w:rPr>
        <w:t>三、感染者防疫行为准则</w:t>
      </w:r>
    </w:p>
    <w:p>
      <w:pPr>
        <w:keepNext w:val="0"/>
        <w:keepLines w:val="0"/>
        <w:pageBreakBefore w:val="0"/>
        <w:widowControl w:val="0"/>
        <w:kinsoku/>
        <w:wordWrap/>
        <w:overflowPunct/>
        <w:topLinePunct w:val="0"/>
        <w:autoSpaceDE/>
        <w:autoSpaceDN/>
        <w:bidi w:val="0"/>
        <w:spacing w:before="0" w:after="0" w:line="600" w:lineRule="exact"/>
        <w:ind w:firstLine="640" w:firstLineChars="200"/>
        <w:jc w:val="both"/>
        <w:textAlignment w:val="auto"/>
        <w:outlineLvl w:val="0"/>
        <w:rPr>
          <w:rFonts w:hint="eastAsia" w:ascii="仿宋_GB2312" w:hAnsi="仿宋_GB2312" w:eastAsia="仿宋_GB2312" w:cs="仿宋_GB2312"/>
          <w:b/>
          <w:bCs/>
          <w:kern w:val="2"/>
          <w:sz w:val="32"/>
          <w:szCs w:val="32"/>
          <w:lang w:val="en-US" w:eastAsia="zh-CN" w:bidi="ar"/>
        </w:rPr>
      </w:pPr>
      <w:r>
        <w:rPr>
          <w:rFonts w:hint="eastAsia" w:ascii="仿宋_GB2312" w:hAnsi="仿宋_GB2312" w:eastAsia="仿宋_GB2312" w:cs="仿宋_GB2312"/>
          <w:b w:val="0"/>
          <w:bCs w:val="0"/>
          <w:kern w:val="2"/>
          <w:sz w:val="32"/>
          <w:szCs w:val="32"/>
          <w:lang w:eastAsia="zh-CN" w:bidi="ar"/>
        </w:rPr>
        <w:t>11</w:t>
      </w:r>
      <w:r>
        <w:rPr>
          <w:rFonts w:hint="eastAsia" w:ascii="仿宋_GB2312" w:hAnsi="仿宋_GB2312" w:eastAsia="仿宋_GB2312" w:cs="仿宋_GB2312"/>
          <w:b w:val="0"/>
          <w:bCs w:val="0"/>
          <w:kern w:val="2"/>
          <w:sz w:val="32"/>
          <w:szCs w:val="32"/>
          <w:lang w:val="en-US" w:eastAsia="zh-CN" w:bidi="ar"/>
        </w:rPr>
        <w:t>.感染者居家期间，尽可能待在通风较好、相对独立的房间，减少与同住人员近距离接触，如条件允许使用单独的卫生间。避免与同住人员共用餐具、毛巾、床上用品等日常生活用品。</w:t>
      </w:r>
      <w:r>
        <w:rPr>
          <w:rFonts w:hint="eastAsia" w:ascii="仿宋_GB2312" w:hAnsi="仿宋_GB2312" w:eastAsia="仿宋_GB2312" w:cs="仿宋_GB2312"/>
          <w:b/>
          <w:bCs/>
          <w:kern w:val="2"/>
          <w:sz w:val="32"/>
          <w:szCs w:val="32"/>
          <w:lang w:val="en-US" w:eastAsia="zh-CN" w:bidi="ar"/>
        </w:rPr>
        <w:t xml:space="preserve"> </w:t>
      </w:r>
    </w:p>
    <w:p>
      <w:pPr>
        <w:keepNext w:val="0"/>
        <w:keepLines w:val="0"/>
        <w:pageBreakBefore w:val="0"/>
        <w:widowControl w:val="0"/>
        <w:kinsoku/>
        <w:wordWrap/>
        <w:overflowPunct/>
        <w:topLinePunct w:val="0"/>
        <w:autoSpaceDE/>
        <w:autoSpaceDN/>
        <w:bidi w:val="0"/>
        <w:spacing w:before="0" w:after="0" w:line="600" w:lineRule="exact"/>
        <w:ind w:firstLine="640" w:firstLineChars="200"/>
        <w:jc w:val="both"/>
        <w:textAlignment w:val="auto"/>
        <w:outlineLvl w:val="0"/>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eastAsia="zh-CN" w:bidi="ar"/>
        </w:rPr>
        <w:t>12</w:t>
      </w:r>
      <w:r>
        <w:rPr>
          <w:rFonts w:hint="eastAsia" w:ascii="仿宋_GB2312" w:hAnsi="仿宋_GB2312" w:eastAsia="仿宋_GB2312" w:cs="仿宋_GB2312"/>
          <w:b w:val="0"/>
          <w:bCs w:val="0"/>
          <w:kern w:val="2"/>
          <w:sz w:val="32"/>
          <w:szCs w:val="32"/>
          <w:lang w:val="en-US" w:eastAsia="zh-CN" w:bidi="ar"/>
        </w:rPr>
        <w:t>.感染者非必要不外出，避免前往人群密集的公共场所，不参加聚集性活动。如需外出，应全程佩戴N95</w:t>
      </w:r>
      <w:r>
        <w:rPr>
          <w:rFonts w:hint="default" w:ascii="仿宋_GB2312" w:hAnsi="仿宋_GB2312" w:eastAsia="仿宋_GB2312" w:cs="仿宋_GB2312"/>
          <w:b w:val="0"/>
          <w:bCs w:val="0"/>
          <w:kern w:val="2"/>
          <w:sz w:val="32"/>
          <w:szCs w:val="32"/>
          <w:lang w:eastAsia="zh-CN" w:bidi="ar"/>
        </w:rPr>
        <w:t>或</w:t>
      </w:r>
      <w:r>
        <w:rPr>
          <w:rFonts w:hint="eastAsia" w:ascii="仿宋_GB2312" w:hAnsi="仿宋_GB2312" w:eastAsia="仿宋_GB2312" w:cs="仿宋_GB2312"/>
          <w:b w:val="0"/>
          <w:bCs w:val="0"/>
          <w:kern w:val="2"/>
          <w:sz w:val="32"/>
          <w:szCs w:val="32"/>
          <w:lang w:val="en-US" w:eastAsia="zh-CN" w:bidi="ar"/>
        </w:rPr>
        <w:t xml:space="preserve">KN95口罩。   </w:t>
      </w:r>
    </w:p>
    <w:p>
      <w:pPr>
        <w:keepNext w:val="0"/>
        <w:keepLines w:val="0"/>
        <w:pageBreakBefore w:val="0"/>
        <w:widowControl w:val="0"/>
        <w:kinsoku/>
        <w:wordWrap/>
        <w:overflowPunct/>
        <w:topLinePunct w:val="0"/>
        <w:autoSpaceDE/>
        <w:autoSpaceDN/>
        <w:bidi w:val="0"/>
        <w:spacing w:before="0" w:after="0" w:line="600" w:lineRule="exact"/>
        <w:ind w:firstLine="640" w:firstLineChars="200"/>
        <w:jc w:val="both"/>
        <w:textAlignment w:val="auto"/>
        <w:outlineLvl w:val="0"/>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eastAsia="zh-CN" w:bidi="ar"/>
        </w:rPr>
        <w:t>13</w:t>
      </w:r>
      <w:r>
        <w:rPr>
          <w:rFonts w:hint="eastAsia" w:ascii="仿宋_GB2312" w:hAnsi="仿宋_GB2312" w:eastAsia="仿宋_GB2312" w:cs="仿宋_GB2312"/>
          <w:b w:val="0"/>
          <w:bCs w:val="0"/>
          <w:kern w:val="2"/>
          <w:sz w:val="32"/>
          <w:szCs w:val="32"/>
          <w:lang w:val="en-US" w:eastAsia="zh-CN" w:bidi="ar"/>
        </w:rPr>
        <w:t>.感染者根据相关指南合理使用对症治疗药物，做好自我健康监测，尤其老年人、慢性</w:t>
      </w:r>
      <w:r>
        <w:rPr>
          <w:rFonts w:hint="eastAsia" w:ascii="仿宋_GB2312" w:hAnsi="仿宋_GB2312" w:eastAsia="仿宋_GB2312" w:cs="仿宋_GB2312"/>
          <w:b w:val="0"/>
          <w:bCs w:val="0"/>
          <w:kern w:val="2"/>
          <w:sz w:val="32"/>
          <w:szCs w:val="32"/>
          <w:lang w:eastAsia="zh-CN" w:bidi="ar"/>
        </w:rPr>
        <w:t>基础疾病</w:t>
      </w:r>
      <w:r>
        <w:rPr>
          <w:rFonts w:hint="eastAsia" w:ascii="仿宋_GB2312" w:hAnsi="仿宋_GB2312" w:eastAsia="仿宋_GB2312" w:cs="仿宋_GB2312"/>
          <w:b w:val="0"/>
          <w:bCs w:val="0"/>
          <w:kern w:val="2"/>
          <w:sz w:val="32"/>
          <w:szCs w:val="32"/>
          <w:lang w:val="en-US" w:eastAsia="zh-CN" w:bidi="ar"/>
        </w:rPr>
        <w:t>患者、孕妇、儿童和伤残人士等特殊人群要密切关注自身健康状况，必要时及时就诊。</w:t>
      </w:r>
    </w:p>
    <w:p>
      <w:pPr>
        <w:keepNext w:val="0"/>
        <w:keepLines w:val="0"/>
        <w:pageBreakBefore w:val="0"/>
        <w:widowControl w:val="0"/>
        <w:tabs>
          <w:tab w:val="left" w:pos="1182"/>
        </w:tabs>
        <w:kinsoku/>
        <w:wordWrap/>
        <w:overflowPunct/>
        <w:topLinePunct w:val="0"/>
        <w:autoSpaceDE/>
        <w:autoSpaceDN/>
        <w:bidi w:val="0"/>
        <w:spacing w:line="600" w:lineRule="exact"/>
        <w:ind w:right="0" w:rightChars="0"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14.陪护人员尽量固定，首选身体健康，完成全程疫苗接种及加强接种的人员。</w:t>
      </w:r>
    </w:p>
    <w:p>
      <w:pPr>
        <w:keepNext w:val="0"/>
        <w:keepLines w:val="0"/>
        <w:pageBreakBefore w:val="0"/>
        <w:widowControl w:val="0"/>
        <w:tabs>
          <w:tab w:val="left" w:pos="1182"/>
        </w:tabs>
        <w:kinsoku/>
        <w:wordWrap/>
        <w:overflowPunct/>
        <w:topLinePunct w:val="0"/>
        <w:autoSpaceDE/>
        <w:autoSpaceDN/>
        <w:bidi w:val="0"/>
        <w:spacing w:line="600" w:lineRule="exact"/>
        <w:ind w:right="0" w:rightChars="0"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15.做好居室台面、门把手、电灯开关等接触频繁部位及浴室、卫生间等共用区域的清洁和消毒。使用常规家用清洁产品并按说明使用，注意清洁剂和消毒剂的安全存放。</w:t>
      </w:r>
    </w:p>
    <w:p>
      <w:pPr>
        <w:keepNext w:val="0"/>
        <w:keepLines w:val="0"/>
        <w:pageBreakBefore w:val="0"/>
        <w:widowControl w:val="0"/>
        <w:kinsoku/>
        <w:wordWrap/>
        <w:overflowPunct/>
        <w:topLinePunct w:val="0"/>
        <w:autoSpaceDE/>
        <w:autoSpaceDN/>
        <w:bidi w:val="0"/>
        <w:spacing w:line="600" w:lineRule="exact"/>
        <w:jc w:val="both"/>
        <w:textAlignment w:val="auto"/>
        <w:rPr>
          <w:rFonts w:hint="eastAsia" w:ascii="黑体" w:hAnsi="黑体" w:eastAsia="黑体" w:cs="黑体"/>
          <w:b w:val="0"/>
          <w:bCs/>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MTlhN2M3M2I0YTYxNWI3NDQ1N2NmYmQzM2E2NzQifQ=="/>
  </w:docVars>
  <w:rsids>
    <w:rsidRoot w:val="61EF7E9C"/>
    <w:rsid w:val="61EF7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Body Text First Indent1"/>
    <w:basedOn w:val="3"/>
    <w:qFormat/>
    <w:uiPriority w:val="0"/>
    <w:pPr>
      <w:tabs>
        <w:tab w:val="center" w:pos="4153"/>
        <w:tab w:val="right" w:pos="8306"/>
      </w:tabs>
      <w:snapToGrid/>
      <w:spacing w:after="120" w:afterLines="0"/>
      <w:ind w:firstLine="420" w:firstLineChars="100"/>
      <w:jc w:val="both"/>
    </w:pPr>
    <w:rPr>
      <w:rFonts w:ascii="Times New Roman" w:hAnsi="Times New Roman" w:eastAsia="宋体" w:cs="Times New Roman"/>
      <w:sz w:val="21"/>
      <w:szCs w:val="22"/>
    </w:rPr>
  </w:style>
  <w:style w:type="paragraph" w:styleId="3">
    <w:name w:val="Body Text"/>
    <w:basedOn w:val="1"/>
    <w:next w:val="1"/>
    <w:qFormat/>
    <w:uiPriority w:val="0"/>
    <w:pPr>
      <w:widowControl w:val="0"/>
      <w:spacing w:after="120"/>
      <w:jc w:val="both"/>
    </w:pPr>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2022-12-27T02:55:00Z</dcterms:created>
  <dc:creator>杨帆</dc:creator>
  <cp:lastModifiedBy>杨帆</cp:lastModifiedBy>
  <dcterms:modified xsi:type="dcterms:W3CDTF">2022-12-27T02:56:21Z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BEF7B4F3EF184E3D977A6E5469518677</vt:lpwstr>
  </property>
</Properties>
</file>