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0" w:firstLineChars="0"/>
        <w:jc w:val="both"/>
        <w:rPr>
          <w:rFonts w:hint="default" w:ascii="黑体" w:hAnsi="黑体" w:eastAsia="黑体" w:cs="黑体"/>
          <w:b w:val="0"/>
          <w:bCs/>
          <w:kern w:val="2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eastAsia="zh-CN" w:bidi="ar"/>
        </w:rPr>
        <w:t>附件</w:t>
      </w:r>
      <w:r>
        <w:rPr>
          <w:rFonts w:hint="default" w:ascii="黑体" w:hAnsi="黑体" w:eastAsia="黑体" w:cs="黑体"/>
          <w:b w:val="0"/>
          <w:bCs/>
          <w:kern w:val="2"/>
          <w:sz w:val="32"/>
          <w:szCs w:val="32"/>
          <w:lang w:eastAsia="zh-CN" w:bidi="ar"/>
        </w:rPr>
        <w:t>5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rightChars="0" w:firstLine="643" w:firstLineChars="200"/>
        <w:jc w:val="both"/>
        <w:textAlignment w:val="auto"/>
        <w:rPr>
          <w:rFonts w:hint="eastAsia" w:ascii="宋体" w:hAnsi="宋体" w:eastAsia="黑体" w:cs="宋体"/>
          <w:b/>
          <w:kern w:val="2"/>
          <w:sz w:val="32"/>
          <w:szCs w:val="32"/>
        </w:rPr>
      </w:pPr>
      <w:r>
        <w:rPr>
          <w:rFonts w:hint="eastAsia" w:ascii="宋体" w:hAnsi="宋体" w:eastAsia="黑体" w:cs="宋体"/>
          <w:b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 w:bidi="ar"/>
        </w:rPr>
        <w:t>新型冠状病毒感染</w:t>
      </w:r>
      <w:r>
        <w:rPr>
          <w:rFonts w:hint="default" w:ascii="宋体" w:hAnsi="宋体" w:eastAsia="宋体" w:cs="宋体"/>
          <w:b/>
          <w:kern w:val="2"/>
          <w:sz w:val="44"/>
          <w:szCs w:val="44"/>
          <w:lang w:eastAsia="zh-CN" w:bidi="ar"/>
        </w:rPr>
        <w:t>“</w:t>
      </w:r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 w:bidi="ar"/>
        </w:rPr>
        <w:t>乙类乙管</w:t>
      </w:r>
      <w:r>
        <w:rPr>
          <w:rFonts w:hint="default" w:ascii="宋体" w:hAnsi="宋体" w:eastAsia="宋体" w:cs="宋体"/>
          <w:b/>
          <w:kern w:val="2"/>
          <w:sz w:val="44"/>
          <w:szCs w:val="44"/>
          <w:lang w:eastAsia="zh-CN" w:bidi="ar"/>
        </w:rPr>
        <w:t>”</w:t>
      </w:r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 w:bidi="ar"/>
        </w:rPr>
        <w:t>防控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0" w:firstLineChars="0"/>
        <w:jc w:val="center"/>
        <w:textAlignment w:val="auto"/>
        <w:outlineLvl w:val="9"/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 w:bidi="ar"/>
        </w:rPr>
        <w:t>培训方案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eastAsia="zh-CN" w:bidi="ar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为深入贯彻落实党中央、国务院决策部署，做好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eastAsia="zh-CN" w:bidi="ar"/>
        </w:rPr>
        <w:t>新型冠状病毒感染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 w:bidi="ar"/>
        </w:rPr>
        <w:t>实施“乙类乙管”后有关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eastAsia="zh-CN" w:bidi="ar"/>
        </w:rPr>
        <w:t>应对准备和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防控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 w:bidi="ar"/>
        </w:rPr>
        <w:t>措施调整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eastAsia="zh-CN" w:bidi="ar"/>
        </w:rPr>
        <w:t>工作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eastAsia="zh-CN" w:bidi="ar"/>
        </w:rPr>
        <w:t>，制定本培训方案。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黑体" w:hAnsi="宋体" w:eastAsia="黑体" w:cs="黑体"/>
          <w:kern w:val="2"/>
          <w:sz w:val="32"/>
          <w:szCs w:val="32"/>
          <w:lang w:eastAsia="zh-CN" w:bidi="ar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一、</w:t>
      </w:r>
      <w:r>
        <w:rPr>
          <w:rFonts w:hint="default" w:ascii="黑体" w:hAnsi="宋体" w:eastAsia="黑体" w:cs="黑体"/>
          <w:kern w:val="2"/>
          <w:sz w:val="32"/>
          <w:szCs w:val="32"/>
          <w:lang w:eastAsia="zh-CN" w:bidi="ar"/>
        </w:rPr>
        <w:t>培训目标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eastAsia="zh-CN" w:bidi="ar"/>
        </w:rPr>
        <w:t>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 w:bidi="ar"/>
        </w:rPr>
        <w:t>平稳有序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eastAsia="zh-CN" w:bidi="ar"/>
        </w:rPr>
        <w:t>实施新型冠状病毒感染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 w:bidi="ar"/>
        </w:rPr>
        <w:t>“乙类乙管”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eastAsia="zh-CN" w:bidi="ar"/>
        </w:rPr>
        <w:t>，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对疫苗接种、药物储备、医疗资源准备、分级分类诊疗、疫情监测、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eastAsia="zh-CN" w:bidi="ar"/>
        </w:rPr>
        <w:t>检测、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宣传引导等工作开展培训和政策解读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eastAsia="zh-CN" w:bidi="ar"/>
        </w:rPr>
        <w:t>。对相关工作人员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做到应训尽训、全员覆盖，将工作责任落实到位、明确到人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eastAsia="zh-CN" w:bidi="ar"/>
        </w:rPr>
        <w:t>，加深对我国新型冠状病毒感染疫情防控进入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新阶段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eastAsia="zh-CN" w:bidi="ar"/>
        </w:rPr>
        <w:t>的认识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，全方位提升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eastAsia="zh-CN" w:bidi="ar"/>
        </w:rPr>
        <w:t>相关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工作人员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eastAsia="zh-CN" w:bidi="ar"/>
        </w:rPr>
        <w:t>对总体方案及其配套方案的理解和把握；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推动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eastAsia="zh-CN" w:bidi="ar"/>
        </w:rPr>
        <w:t>各地、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各行业主管部门及时调整相关政策，加快做好应对准备，确保相关要求落实到位。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default" w:ascii="黑体" w:hAnsi="宋体" w:eastAsia="黑体" w:cs="黑体"/>
          <w:kern w:val="2"/>
          <w:sz w:val="32"/>
          <w:szCs w:val="32"/>
          <w:lang w:eastAsia="zh-CN" w:bidi="ar"/>
        </w:rPr>
        <w:t>二、</w:t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培训对象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包括地方联防联控机制及教育、工业和信息化、公安、民政、司法、卫生健康、海关、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</w:rPr>
        <w:t>医保、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中医药、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</w:rPr>
        <w:t>药监、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疾控等疫情防控相关行政管理人员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</w:rPr>
        <w:t>，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从事疫苗接种、药物储备、医疗资源准备、分级分类诊疗、疫情监测、宣传引导等疫情防控相关工作的专业技术人员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</w:rPr>
        <w:t>，以及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社区工作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</w:rPr>
        <w:t>一线人员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default" w:ascii="黑体" w:hAnsi="宋体" w:eastAsia="黑体" w:cs="黑体"/>
          <w:kern w:val="2"/>
          <w:sz w:val="32"/>
          <w:szCs w:val="32"/>
          <w:lang w:eastAsia="zh-CN" w:bidi="ar"/>
        </w:rPr>
        <w:t>三</w:t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、培训内容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default" w:ascii="楷体_GB2312" w:hAnsi="楷体_GB2312" w:eastAsia="楷体_GB2312" w:cs="楷体_GB2312"/>
          <w:b w:val="0"/>
          <w:kern w:val="2"/>
          <w:sz w:val="32"/>
          <w:szCs w:val="32"/>
          <w:lang w:eastAsia="zh-CN" w:bidi="ar"/>
        </w:rPr>
      </w:pPr>
      <w:r>
        <w:rPr>
          <w:rFonts w:hint="eastAsia" w:ascii="楷体_GB2312" w:hAnsi="楷体_GB2312" w:eastAsia="楷体_GB2312" w:cs="楷体_GB2312"/>
          <w:b w:val="0"/>
          <w:kern w:val="2"/>
          <w:sz w:val="32"/>
          <w:szCs w:val="32"/>
          <w:lang w:eastAsia="zh-CN" w:bidi="ar"/>
        </w:rPr>
        <w:t>（一）“乙类乙管</w:t>
      </w:r>
      <w:r>
        <w:rPr>
          <w:rFonts w:hint="default" w:ascii="楷体_GB2312" w:hAnsi="楷体_GB2312" w:eastAsia="楷体_GB2312" w:cs="楷体_GB2312"/>
          <w:b w:val="0"/>
          <w:kern w:val="2"/>
          <w:sz w:val="32"/>
          <w:szCs w:val="32"/>
          <w:lang w:eastAsia="zh-CN" w:bidi="ar"/>
        </w:rPr>
        <w:t>”实施背景。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介绍</w:t>
      </w:r>
      <w:r>
        <w:rPr>
          <w:rFonts w:hint="eastAsia" w:ascii="Times New Roman" w:hAnsi="Times New Roman" w:eastAsia="仿宋_GB2312"/>
          <w:sz w:val="32"/>
          <w:szCs w:val="32"/>
        </w:rPr>
        <w:t>新型冠状病毒</w:t>
      </w:r>
      <w:r>
        <w:rPr>
          <w:rFonts w:hint="default" w:eastAsia="仿宋_GB2312"/>
          <w:sz w:val="32"/>
          <w:szCs w:val="32"/>
        </w:rPr>
        <w:t>感染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由“</w:t>
      </w:r>
      <w:r>
        <w:rPr>
          <w:rFonts w:hint="eastAsia" w:ascii="Times New Roman" w:hAnsi="Times New Roman" w:eastAsia="仿宋_GB2312" w:cs="Times New Roman"/>
          <w:sz w:val="32"/>
        </w:rPr>
        <w:t>乙类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甲</w:t>
      </w:r>
      <w:r>
        <w:rPr>
          <w:rFonts w:hint="eastAsia" w:ascii="Times New Roman" w:hAnsi="Times New Roman" w:eastAsia="仿宋_GB2312" w:cs="Times New Roman"/>
          <w:sz w:val="32"/>
        </w:rPr>
        <w:t>管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”调整为</w:t>
      </w:r>
      <w:r>
        <w:rPr>
          <w:rFonts w:hint="eastAsia" w:ascii="Times New Roman" w:hAnsi="Times New Roman" w:eastAsia="仿宋_GB2312" w:cs="Times New Roman"/>
          <w:sz w:val="32"/>
        </w:rPr>
        <w:t>“乙类乙管”</w:t>
      </w:r>
      <w:r>
        <w:rPr>
          <w:rFonts w:hint="default" w:ascii="Times New Roman" w:hAnsi="Times New Roman" w:eastAsia="仿宋_GB2312" w:cs="Times New Roman"/>
          <w:sz w:val="32"/>
        </w:rPr>
        <w:t>的背景情况</w:t>
      </w:r>
      <w:r>
        <w:rPr>
          <w:rFonts w:hint="eastAsia" w:ascii="Times New Roman" w:hAnsi="Times New Roman" w:eastAsia="仿宋_GB2312" w:cs="Times New Roman"/>
          <w:sz w:val="32"/>
        </w:rPr>
        <w:t>，特别</w:t>
      </w:r>
      <w:r>
        <w:rPr>
          <w:rFonts w:hint="default" w:ascii="Times New Roman" w:hAnsi="Times New Roman" w:eastAsia="仿宋_GB2312" w:cs="Times New Roman"/>
          <w:sz w:val="32"/>
        </w:rPr>
        <w:t>是</w:t>
      </w:r>
      <w:r>
        <w:rPr>
          <w:rFonts w:hint="eastAsia" w:ascii="Times New Roman" w:hAnsi="Times New Roman" w:eastAsia="仿宋_GB2312" w:cs="Times New Roman"/>
          <w:sz w:val="32"/>
        </w:rPr>
        <w:t>对</w:t>
      </w:r>
      <w:r>
        <w:rPr>
          <w:rFonts w:hint="default" w:ascii="Times New Roman" w:hAnsi="Times New Roman" w:eastAsia="仿宋_GB2312" w:cs="Times New Roman"/>
          <w:sz w:val="32"/>
        </w:rPr>
        <w:t>三年来疫情防控重要成果</w:t>
      </w:r>
      <w:r>
        <w:rPr>
          <w:rFonts w:hint="eastAsia" w:ascii="仿宋_GB2312" w:hAnsi="仿宋_GB2312" w:eastAsia="仿宋_GB2312" w:cs="仿宋_GB2312"/>
          <w:sz w:val="32"/>
        </w:rPr>
        <w:t>经验、当前病毒特点、疫情形势、疫苗接种、医疗资源准备等进行详细解读，充分说明实施“乙类乙管”的科学性和必要性。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kern w:val="2"/>
          <w:sz w:val="32"/>
          <w:szCs w:val="32"/>
          <w:lang w:eastAsia="zh-CN" w:bidi="ar"/>
        </w:rPr>
      </w:pPr>
      <w:r>
        <w:rPr>
          <w:rFonts w:hint="default" w:ascii="楷体_GB2312" w:hAnsi="楷体_GB2312" w:eastAsia="楷体_GB2312" w:cs="楷体_GB2312"/>
          <w:b w:val="0"/>
          <w:kern w:val="2"/>
          <w:sz w:val="32"/>
          <w:szCs w:val="32"/>
          <w:lang w:eastAsia="zh-CN" w:bidi="ar"/>
        </w:rPr>
        <w:t>（二）应对准备措施。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kern w:val="2"/>
          <w:sz w:val="32"/>
          <w:szCs w:val="32"/>
          <w:lang w:eastAsia="zh-CN" w:bidi="ar"/>
        </w:rPr>
      </w:pPr>
      <w:r>
        <w:rPr>
          <w:rFonts w:hint="default" w:ascii="仿宋_GB2312" w:hAnsi="Times New Roman" w:eastAsia="仿宋_GB2312" w:cs="仿宋_GB2312"/>
          <w:b w:val="0"/>
          <w:kern w:val="2"/>
          <w:sz w:val="32"/>
          <w:szCs w:val="32"/>
          <w:lang w:eastAsia="zh-CN" w:bidi="ar"/>
        </w:rPr>
        <w:t>重点培训疫苗接种、药物储备、医疗资源准备、分级分类诊疗等措施内容，各地各部门可根据地方、行业的实际情况突出培训重点。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kern w:val="2"/>
          <w:sz w:val="32"/>
          <w:szCs w:val="32"/>
          <w:lang w:eastAsia="zh-CN" w:bidi="ar"/>
        </w:rPr>
      </w:pPr>
      <w:r>
        <w:rPr>
          <w:rFonts w:hint="default" w:ascii="楷体_GB2312" w:hAnsi="楷体_GB2312" w:eastAsia="楷体_GB2312" w:cs="楷体_GB2312"/>
          <w:b w:val="0"/>
          <w:kern w:val="2"/>
          <w:sz w:val="32"/>
          <w:szCs w:val="32"/>
          <w:lang w:eastAsia="zh-CN" w:bidi="ar"/>
        </w:rPr>
        <w:t>（三）防控</w:t>
      </w:r>
      <w:r>
        <w:rPr>
          <w:rFonts w:hint="eastAsia" w:ascii="楷体_GB2312" w:hAnsi="楷体_GB2312" w:eastAsia="楷体_GB2312" w:cs="楷体_GB2312"/>
          <w:b w:val="0"/>
          <w:kern w:val="2"/>
          <w:sz w:val="32"/>
          <w:szCs w:val="32"/>
          <w:lang w:eastAsia="zh-CN" w:bidi="ar"/>
        </w:rPr>
        <w:t>措施。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kern w:val="2"/>
          <w:sz w:val="32"/>
          <w:szCs w:val="32"/>
          <w:lang w:eastAsia="zh-CN" w:bidi="ar"/>
        </w:rPr>
      </w:pPr>
      <w:r>
        <w:rPr>
          <w:rFonts w:hint="default" w:ascii="仿宋_GB2312" w:hAnsi="Times New Roman" w:eastAsia="仿宋_GB2312" w:cs="仿宋_GB2312"/>
          <w:b w:val="0"/>
          <w:kern w:val="2"/>
          <w:sz w:val="32"/>
          <w:szCs w:val="32"/>
          <w:lang w:eastAsia="zh-CN" w:bidi="ar"/>
        </w:rPr>
        <w:t>重点培训新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eastAsia="zh-CN" w:bidi="ar"/>
        </w:rPr>
        <w:t>型冠状病毒感染实施“乙类乙管”后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eastAsia="zh-CN" w:bidi="ar"/>
        </w:rPr>
        <w:t>防控措施调整情况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eastAsia="zh-CN" w:bidi="ar"/>
        </w:rPr>
        <w:t>，包括检测策略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eastAsia="zh-CN" w:bidi="ar"/>
        </w:rPr>
        <w:t>、</w:t>
      </w:r>
      <w:r>
        <w:rPr>
          <w:rFonts w:hint="default" w:ascii="仿宋_GB2312" w:hAnsi="Times New Roman" w:eastAsia="仿宋_GB2312" w:cs="仿宋_GB2312"/>
          <w:b w:val="0"/>
          <w:kern w:val="2"/>
          <w:sz w:val="32"/>
          <w:szCs w:val="32"/>
          <w:lang w:eastAsia="zh-CN" w:bidi="ar"/>
        </w:rPr>
        <w:t>疫情监测、宣传引导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eastAsia="zh-CN" w:bidi="ar"/>
        </w:rPr>
        <w:t>及重点人群、重点机构、重点场所防控等措施调整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eastAsia="zh-CN" w:bidi="ar"/>
        </w:rPr>
        <w:t>依据</w:t>
      </w:r>
      <w:r>
        <w:rPr>
          <w:rFonts w:hint="default" w:ascii="仿宋_GB2312" w:hAnsi="Times New Roman" w:eastAsia="仿宋_GB2312" w:cs="仿宋_GB2312"/>
          <w:b w:val="0"/>
          <w:kern w:val="2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default" w:ascii="黑体" w:hAnsi="宋体" w:eastAsia="黑体" w:cs="黑体"/>
          <w:kern w:val="2"/>
          <w:sz w:val="32"/>
          <w:szCs w:val="32"/>
          <w:lang w:eastAsia="zh-CN" w:bidi="ar"/>
        </w:rPr>
      </w:pPr>
      <w:r>
        <w:rPr>
          <w:rFonts w:hint="default" w:ascii="黑体" w:hAnsi="宋体" w:eastAsia="黑体" w:cs="黑体"/>
          <w:kern w:val="2"/>
          <w:sz w:val="32"/>
          <w:szCs w:val="32"/>
          <w:lang w:eastAsia="zh-CN" w:bidi="ar"/>
        </w:rPr>
        <w:t>四</w:t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黑体" w:hAnsi="宋体" w:eastAsia="黑体" w:cs="黑体"/>
          <w:kern w:val="2"/>
          <w:sz w:val="32"/>
          <w:szCs w:val="32"/>
          <w:lang w:eastAsia="zh-CN" w:bidi="ar"/>
        </w:rPr>
        <w:t>组织实施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楷体_GB2312" w:hAnsi="仿宋_GB2312" w:eastAsia="楷体_GB2312" w:cs="楷体_GB2312"/>
          <w:b w:val="0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仿宋_GB2312" w:eastAsia="楷体_GB2312" w:cs="楷体_GB2312"/>
          <w:b w:val="0"/>
          <w:bCs/>
          <w:kern w:val="2"/>
          <w:sz w:val="32"/>
          <w:szCs w:val="32"/>
          <w:lang w:val="en-US" w:eastAsia="zh-CN" w:bidi="ar"/>
        </w:rPr>
        <w:t>（一）加强组织领导。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各地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"/>
        </w:rPr>
        <w:t>各部门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要高度重视</w:t>
      </w:r>
      <w:r>
        <w:rPr>
          <w:rFonts w:hint="eastAsia" w:ascii="Times New Roman" w:hAnsi="Times New Roman" w:eastAsia="仿宋_GB2312"/>
          <w:sz w:val="32"/>
          <w:szCs w:val="32"/>
        </w:rPr>
        <w:t>新型冠状病毒</w:t>
      </w:r>
      <w:r>
        <w:rPr>
          <w:rFonts w:hint="default" w:eastAsia="仿宋_GB2312"/>
          <w:sz w:val="32"/>
          <w:szCs w:val="32"/>
        </w:rPr>
        <w:t>感染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实施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"/>
        </w:rPr>
        <w:t>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乙类乙管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有关措施培训工作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根据本方案要求，加强组织动员，力戒形式主义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"/>
        </w:rPr>
        <w:t>和官僚主义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以培训为抓手，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"/>
        </w:rPr>
        <w:t>推动</w:t>
      </w:r>
      <w:r>
        <w:rPr>
          <w:rFonts w:hint="eastAsia" w:ascii="Times New Roman" w:hAnsi="Times New Roman" w:eastAsia="仿宋_GB2312"/>
          <w:sz w:val="32"/>
          <w:szCs w:val="32"/>
        </w:rPr>
        <w:t>新型冠状病毒</w:t>
      </w:r>
      <w:r>
        <w:rPr>
          <w:rFonts w:hint="default" w:eastAsia="仿宋_GB2312"/>
          <w:sz w:val="32"/>
          <w:szCs w:val="32"/>
        </w:rPr>
        <w:t>感染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eastAsia="zh-CN" w:bidi="ar"/>
        </w:rPr>
        <w:t>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"/>
        </w:rPr>
        <w:t>乙类乙管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eastAsia="zh-CN" w:bidi="ar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"/>
        </w:rPr>
        <w:t>各项要求落实落细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default" w:ascii="楷体_GB2312" w:hAnsi="仿宋_GB2312" w:eastAsia="楷体_GB2312" w:cs="楷体_GB2312"/>
          <w:b w:val="0"/>
          <w:bCs/>
          <w:kern w:val="2"/>
          <w:sz w:val="32"/>
          <w:szCs w:val="32"/>
          <w:lang w:val="en-US" w:eastAsia="zh-CN" w:bidi="ar"/>
        </w:rPr>
      </w:pPr>
      <w:r>
        <w:rPr>
          <w:rFonts w:hint="default" w:ascii="楷体_GB2312" w:hAnsi="仿宋_GB2312" w:eastAsia="楷体_GB2312" w:cs="楷体_GB2312"/>
          <w:b w:val="0"/>
          <w:bCs/>
          <w:kern w:val="2"/>
          <w:sz w:val="32"/>
          <w:szCs w:val="32"/>
          <w:lang w:val="en-US" w:eastAsia="zh-CN" w:bidi="ar"/>
        </w:rPr>
        <w:t>（二）制定培训方案。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 w:val="0"/>
          <w:kern w:val="2"/>
          <w:sz w:val="32"/>
          <w:szCs w:val="32"/>
          <w:lang w:val="en-US" w:eastAsia="zh-CN" w:bidi="ar"/>
        </w:rPr>
        <w:t>各地各部门要制定培训计划和培训实施方案</w:t>
      </w:r>
      <w:r>
        <w:rPr>
          <w:rFonts w:hint="default" w:ascii="仿宋_GB2312" w:hAnsi="Times New Roman" w:eastAsia="仿宋_GB2312" w:cs="仿宋_GB2312"/>
          <w:b w:val="0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Times New Roman" w:eastAsia="仿宋_GB2312" w:cs="仿宋_GB2312"/>
          <w:b w:val="0"/>
          <w:kern w:val="2"/>
          <w:sz w:val="32"/>
          <w:szCs w:val="32"/>
          <w:lang w:val="en-US" w:eastAsia="zh-CN" w:bidi="ar"/>
        </w:rPr>
        <w:t>坚持问题导向和目标导向，紧紧围绕当地防控工作实际和特点，组织系列培训和分层培训，根据不同培训对象，提高针对性，</w:t>
      </w:r>
      <w:r>
        <w:rPr>
          <w:rFonts w:hint="default" w:ascii="仿宋_GB2312" w:hAnsi="Times New Roman" w:eastAsia="仿宋_GB2312" w:cs="仿宋_GB2312"/>
          <w:b w:val="0"/>
          <w:kern w:val="2"/>
          <w:sz w:val="32"/>
          <w:szCs w:val="32"/>
          <w:lang w:val="en-US" w:eastAsia="zh-CN" w:bidi="ar"/>
        </w:rPr>
        <w:t>尤其要加强基层一线工作人员的培训，确保</w:t>
      </w:r>
      <w:r>
        <w:rPr>
          <w:rFonts w:hint="eastAsia" w:ascii="仿宋_GB2312" w:hAnsi="Times New Roman" w:eastAsia="仿宋_GB2312" w:cs="仿宋_GB2312"/>
          <w:b w:val="0"/>
          <w:kern w:val="2"/>
          <w:sz w:val="32"/>
          <w:szCs w:val="32"/>
          <w:lang w:val="en-US" w:eastAsia="zh-CN" w:bidi="ar"/>
        </w:rPr>
        <w:t>培训效果，服务于实际</w:t>
      </w:r>
      <w:r>
        <w:rPr>
          <w:rFonts w:hint="default" w:ascii="仿宋_GB2312" w:hAnsi="Times New Roman" w:eastAsia="仿宋_GB2312" w:cs="仿宋_GB2312"/>
          <w:b w:val="0"/>
          <w:kern w:val="2"/>
          <w:sz w:val="32"/>
          <w:szCs w:val="32"/>
          <w:lang w:val="en-US" w:eastAsia="zh-CN" w:bidi="ar"/>
        </w:rPr>
        <w:t>工作</w:t>
      </w:r>
      <w:r>
        <w:rPr>
          <w:rFonts w:hint="eastAsia" w:ascii="仿宋_GB2312" w:hAnsi="Times New Roman" w:eastAsia="仿宋_GB2312" w:cs="仿宋_GB2312"/>
          <w:b w:val="0"/>
          <w:kern w:val="2"/>
          <w:sz w:val="32"/>
          <w:szCs w:val="32"/>
          <w:lang w:val="en-US" w:eastAsia="zh-CN" w:bidi="ar"/>
        </w:rPr>
        <w:t>。各地各部门要确保相关培训对象在2023年</w:t>
      </w:r>
      <w:r>
        <w:rPr>
          <w:rFonts w:hint="default" w:ascii="仿宋_GB2312" w:hAnsi="Times New Roman" w:eastAsia="仿宋_GB2312" w:cs="仿宋_GB2312"/>
          <w:b w:val="0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仿宋_GB2312" w:hAnsi="Times New Roman" w:eastAsia="仿宋_GB2312" w:cs="仿宋_GB2312"/>
          <w:b w:val="0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仿宋_GB2312" w:hAnsi="Times New Roman" w:eastAsia="仿宋_GB2312" w:cs="仿宋_GB2312"/>
          <w:b w:val="0"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仿宋_GB2312" w:hAnsi="Times New Roman" w:eastAsia="仿宋_GB2312" w:cs="仿宋_GB2312"/>
          <w:b w:val="0"/>
          <w:kern w:val="2"/>
          <w:sz w:val="32"/>
          <w:szCs w:val="32"/>
          <w:lang w:val="en-US" w:eastAsia="zh-CN" w:bidi="ar"/>
        </w:rPr>
        <w:t>日前全部完成一轮培训，</w:t>
      </w:r>
      <w:r>
        <w:rPr>
          <w:rFonts w:hint="default" w:ascii="仿宋_GB2312" w:hAnsi="Times New Roman" w:eastAsia="仿宋_GB2312" w:cs="仿宋_GB2312"/>
          <w:b w:val="0"/>
          <w:kern w:val="2"/>
          <w:sz w:val="32"/>
          <w:szCs w:val="32"/>
          <w:lang w:val="en-US" w:eastAsia="zh-CN" w:bidi="ar"/>
        </w:rPr>
        <w:t>后续</w:t>
      </w:r>
      <w:r>
        <w:rPr>
          <w:rFonts w:hint="eastAsia" w:ascii="仿宋_GB2312" w:hAnsi="Times New Roman" w:eastAsia="仿宋_GB2312" w:cs="仿宋_GB2312"/>
          <w:b w:val="0"/>
          <w:kern w:val="2"/>
          <w:sz w:val="32"/>
          <w:szCs w:val="32"/>
          <w:lang w:val="en-US" w:eastAsia="zh-CN" w:bidi="ar"/>
        </w:rPr>
        <w:t>根据防控需要开展</w:t>
      </w:r>
      <w:r>
        <w:rPr>
          <w:rFonts w:hint="default" w:ascii="仿宋_GB2312" w:hAnsi="Times New Roman" w:eastAsia="仿宋_GB2312" w:cs="仿宋_GB2312"/>
          <w:b w:val="0"/>
          <w:kern w:val="2"/>
          <w:sz w:val="32"/>
          <w:szCs w:val="32"/>
          <w:lang w:val="en-US" w:eastAsia="zh-CN" w:bidi="ar"/>
        </w:rPr>
        <w:t>相关</w:t>
      </w:r>
      <w:r>
        <w:rPr>
          <w:rFonts w:hint="eastAsia" w:ascii="仿宋_GB2312" w:hAnsi="Times New Roman" w:eastAsia="仿宋_GB2312" w:cs="仿宋_GB2312"/>
          <w:b w:val="0"/>
          <w:kern w:val="2"/>
          <w:sz w:val="32"/>
          <w:szCs w:val="32"/>
          <w:lang w:val="en-US" w:eastAsia="zh-CN" w:bidi="ar"/>
        </w:rPr>
        <w:t>培训。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default" w:ascii="楷体_GB2312" w:hAnsi="仿宋_GB2312" w:eastAsia="楷体_GB2312" w:cs="楷体_GB2312"/>
          <w:b w:val="0"/>
          <w:bCs/>
          <w:kern w:val="2"/>
          <w:sz w:val="32"/>
          <w:szCs w:val="32"/>
          <w:lang w:val="en-US" w:eastAsia="zh-CN" w:bidi="ar"/>
        </w:rPr>
      </w:pPr>
      <w:r>
        <w:rPr>
          <w:rFonts w:hint="default" w:ascii="楷体_GB2312" w:hAnsi="仿宋_GB2312" w:eastAsia="楷体_GB2312" w:cs="楷体_GB2312"/>
          <w:b w:val="0"/>
          <w:bCs/>
          <w:kern w:val="2"/>
          <w:sz w:val="32"/>
          <w:szCs w:val="32"/>
          <w:lang w:val="en-US" w:eastAsia="zh-CN" w:bidi="ar"/>
        </w:rPr>
        <w:t>（三）加强督查评估。</w:t>
      </w:r>
    </w:p>
    <w:p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各地各部门要将培训工作纳入本地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区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、本行业监督检查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的重要内容。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"/>
        </w:rPr>
        <w:t>对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"/>
        </w:rPr>
        <w:t>本地、本行业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"/>
        </w:rPr>
        <w:t>落实本方案相关情况进行督查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"/>
        </w:rPr>
        <w:t>对未认真落实本方案要求开展培训，或培训走过场、不讲实效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"/>
        </w:rPr>
        <w:t>等情况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"/>
        </w:rPr>
        <w:t>进行通报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"/>
        </w:rPr>
        <w:t>，并督促整改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MTlhN2M3M2I0YTYxNWI3NDQ1N2NmYmQzM2E2NzQifQ=="/>
  </w:docVars>
  <w:rsids>
    <w:rsidRoot w:val="5A8F2017"/>
    <w:rsid w:val="5A8F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tabs>
        <w:tab w:val="center" w:pos="4153"/>
        <w:tab w:val="right" w:pos="8306"/>
      </w:tabs>
      <w:snapToGrid/>
      <w:spacing w:after="120" w:afterLines="0"/>
      <w:ind w:firstLine="420" w:firstLineChars="10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3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2022-12-27T02:56:00Z</dcterms:created>
  <dc:creator>杨帆</dc:creator>
  <cp:lastModifiedBy>杨帆</cp:lastModifiedBy>
  <dcterms:modified xsi:type="dcterms:W3CDTF">2022-12-27T02:57:03Z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E2F9442FA12B4D0FAD89D5541E72596F</vt:lpwstr>
  </property>
</Properties>
</file>