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b w:val="0"/>
          <w:bCs/>
          <w:color w:val="auto"/>
          <w:sz w:val="36"/>
          <w:szCs w:val="36"/>
        </w:rPr>
      </w:pPr>
    </w:p>
    <w:p>
      <w:pPr>
        <w:pStyle w:val="3"/>
        <w:pageBreakBefore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b w:val="0"/>
          <w:bCs/>
          <w:color w:val="auto"/>
          <w:sz w:val="40"/>
          <w:szCs w:val="40"/>
          <w:lang w:eastAsia="zh-CN"/>
        </w:rPr>
      </w:pPr>
      <w:bookmarkStart w:id="0" w:name="_GoBack"/>
      <w:r>
        <w:rPr>
          <w:rFonts w:hint="eastAsia" w:ascii="方正小标宋_GBK" w:hAnsi="方正小标宋_GBK" w:eastAsia="方正小标宋_GBK" w:cs="方正小标宋_GBK"/>
          <w:b w:val="0"/>
          <w:bCs/>
          <w:color w:val="auto"/>
          <w:sz w:val="40"/>
          <w:szCs w:val="40"/>
        </w:rPr>
        <w:t>辽宁省</w:t>
      </w:r>
      <w:r>
        <w:rPr>
          <w:rFonts w:hint="eastAsia" w:ascii="方正小标宋_GBK" w:hAnsi="方正小标宋_GBK" w:eastAsia="方正小标宋_GBK" w:cs="方正小标宋_GBK"/>
          <w:b w:val="0"/>
          <w:bCs/>
          <w:color w:val="auto"/>
          <w:sz w:val="40"/>
          <w:szCs w:val="40"/>
          <w:lang w:val="en-US" w:eastAsia="zh-CN"/>
        </w:rPr>
        <w:t>规范</w:t>
      </w:r>
      <w:r>
        <w:rPr>
          <w:rFonts w:hint="eastAsia" w:ascii="方正小标宋_GBK" w:hAnsi="方正小标宋_GBK" w:eastAsia="方正小标宋_GBK" w:cs="方正小标宋_GBK"/>
          <w:b w:val="0"/>
          <w:bCs/>
          <w:color w:val="auto"/>
          <w:sz w:val="40"/>
          <w:szCs w:val="40"/>
        </w:rPr>
        <w:t>中药材产地趁鲜</w:t>
      </w:r>
      <w:r>
        <w:rPr>
          <w:rFonts w:hint="eastAsia" w:ascii="方正小标宋_GBK" w:hAnsi="方正小标宋_GBK" w:eastAsia="方正小标宋_GBK" w:cs="方正小标宋_GBK"/>
          <w:b w:val="0"/>
          <w:bCs/>
          <w:color w:val="auto"/>
          <w:sz w:val="40"/>
          <w:szCs w:val="40"/>
          <w:lang w:val="en-US" w:eastAsia="zh-CN"/>
        </w:rPr>
        <w:t>切制</w:t>
      </w:r>
      <w:r>
        <w:rPr>
          <w:rFonts w:hint="eastAsia" w:ascii="方正小标宋_GBK" w:hAnsi="方正小标宋_GBK" w:eastAsia="方正小标宋_GBK" w:cs="方正小标宋_GBK"/>
          <w:b w:val="0"/>
          <w:bCs/>
          <w:color w:val="auto"/>
          <w:sz w:val="40"/>
          <w:szCs w:val="40"/>
        </w:rPr>
        <w:t>工作指导意见</w:t>
      </w:r>
      <w:bookmarkEnd w:id="0"/>
    </w:p>
    <w:p>
      <w:pPr>
        <w:pStyle w:val="3"/>
        <w:pageBreakBefore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黑体" w:hAnsi="黑体" w:eastAsia="黑体" w:cs="黑体"/>
          <w:b w:val="0"/>
          <w:bCs/>
          <w:color w:val="auto"/>
        </w:rPr>
      </w:pPr>
      <w:r>
        <w:rPr>
          <w:rFonts w:hint="eastAsia" w:ascii="黑体" w:hAnsi="黑体" w:eastAsia="黑体" w:cs="黑体"/>
          <w:b w:val="0"/>
          <w:bCs/>
          <w:color w:val="auto"/>
        </w:rPr>
        <w:t>（征求意见稿）</w:t>
      </w:r>
    </w:p>
    <w:p>
      <w:pPr>
        <w:rPr>
          <w:rFonts w:hint="eastAsia"/>
        </w:rPr>
      </w:pPr>
    </w:p>
    <w:p>
      <w:pPr>
        <w:pStyle w:val="3"/>
        <w:keepNext/>
        <w:keepLines/>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2"/>
        <w:rPr>
          <w:rFonts w:hint="eastAsia" w:ascii="仿宋_GB2312" w:eastAsia="仿宋_GB2312" w:cs="仿宋_GB2312"/>
          <w:b w:val="0"/>
          <w:bCs/>
          <w:caps w:val="0"/>
          <w:smallCaps w:val="0"/>
          <w:color w:val="auto"/>
          <w:sz w:val="32"/>
          <w:szCs w:val="32"/>
          <w:vertAlign w:val="baseline"/>
        </w:rPr>
      </w:pPr>
      <w:r>
        <w:rPr>
          <w:rFonts w:ascii="仿宋_GB2312" w:eastAsia="仿宋_GB2312" w:cs="仿宋_GB2312"/>
          <w:b w:val="0"/>
          <w:bCs/>
          <w:caps w:val="0"/>
          <w:smallCaps w:val="0"/>
          <w:color w:val="auto"/>
          <w:sz w:val="32"/>
          <w:szCs w:val="32"/>
          <w:vertAlign w:val="baseline"/>
        </w:rPr>
        <w:t>为</w:t>
      </w:r>
      <w:r>
        <w:rPr>
          <w:rFonts w:hint="eastAsia" w:ascii="仿宋_GB2312" w:eastAsia="仿宋_GB2312" w:cs="仿宋_GB2312"/>
          <w:b w:val="0"/>
          <w:bCs/>
          <w:caps w:val="0"/>
          <w:smallCaps w:val="0"/>
          <w:color w:val="auto"/>
          <w:sz w:val="32"/>
          <w:szCs w:val="32"/>
          <w:vertAlign w:val="baseline"/>
        </w:rPr>
        <w:t>提高我省中药材、中药饮片质量</w:t>
      </w:r>
      <w:r>
        <w:rPr>
          <w:rFonts w:hint="eastAsia" w:ascii="仿宋_GB2312" w:eastAsia="仿宋_GB2312" w:cs="仿宋_GB2312"/>
          <w:b w:val="0"/>
          <w:bCs/>
          <w:caps w:val="0"/>
          <w:smallCaps w:val="0"/>
          <w:color w:val="auto"/>
          <w:sz w:val="32"/>
          <w:szCs w:val="32"/>
          <w:vertAlign w:val="baseline"/>
          <w:lang w:eastAsia="zh-CN"/>
        </w:rPr>
        <w:t>，</w:t>
      </w:r>
      <w:r>
        <w:rPr>
          <w:rFonts w:hint="eastAsia" w:ascii="仿宋_GB2312" w:eastAsia="仿宋_GB2312" w:cs="仿宋_GB2312"/>
          <w:b w:val="0"/>
          <w:bCs/>
          <w:caps w:val="0"/>
          <w:smallCaps w:val="0"/>
          <w:color w:val="auto"/>
          <w:sz w:val="32"/>
          <w:szCs w:val="32"/>
          <w:vertAlign w:val="baseline"/>
        </w:rPr>
        <w:t>规范中药材产地趁鲜切制</w:t>
      </w:r>
      <w:r>
        <w:rPr>
          <w:rFonts w:hint="eastAsia" w:ascii="仿宋_GB2312" w:eastAsia="仿宋_GB2312" w:cs="仿宋_GB2312"/>
          <w:b w:val="0"/>
          <w:bCs/>
          <w:caps w:val="0"/>
          <w:smallCaps w:val="0"/>
          <w:color w:val="auto"/>
          <w:sz w:val="32"/>
          <w:szCs w:val="32"/>
          <w:vertAlign w:val="baseline"/>
          <w:lang w:eastAsia="zh-CN"/>
        </w:rPr>
        <w:t>工作，强化中药</w:t>
      </w:r>
      <w:r>
        <w:rPr>
          <w:rFonts w:hint="eastAsia" w:ascii="仿宋_GB2312" w:eastAsia="仿宋_GB2312" w:cs="仿宋_GB2312"/>
          <w:b w:val="0"/>
          <w:bCs/>
          <w:caps w:val="0"/>
          <w:smallCaps w:val="0"/>
          <w:color w:val="auto"/>
          <w:sz w:val="32"/>
          <w:szCs w:val="32"/>
          <w:vertAlign w:val="baseline"/>
          <w:lang w:val="en-US" w:eastAsia="zh-CN"/>
        </w:rPr>
        <w:t>的源头管理、全过程管理，</w:t>
      </w:r>
      <w:r>
        <w:rPr>
          <w:rFonts w:hint="eastAsia" w:ascii="仿宋_GB2312" w:eastAsia="仿宋_GB2312" w:cs="仿宋_GB2312"/>
          <w:b w:val="0"/>
          <w:bCs/>
          <w:caps w:val="0"/>
          <w:smallCaps w:val="0"/>
          <w:color w:val="auto"/>
          <w:sz w:val="32"/>
          <w:szCs w:val="32"/>
          <w:vertAlign w:val="baseline"/>
        </w:rPr>
        <w:t>促进中药产业高质量发展，助力乡村振兴，现就我省</w:t>
      </w:r>
      <w:r>
        <w:rPr>
          <w:rFonts w:hint="eastAsia" w:ascii="仿宋_GB2312" w:eastAsia="仿宋_GB2312" w:cs="仿宋_GB2312"/>
          <w:b w:val="0"/>
          <w:bCs/>
          <w:caps w:val="0"/>
          <w:smallCaps w:val="0"/>
          <w:color w:val="auto"/>
          <w:sz w:val="32"/>
          <w:szCs w:val="32"/>
          <w:vertAlign w:val="baseline"/>
          <w:lang w:val="en-US" w:eastAsia="zh-CN"/>
        </w:rPr>
        <w:t>开展</w:t>
      </w:r>
      <w:r>
        <w:rPr>
          <w:rFonts w:hint="eastAsia" w:ascii="仿宋_GB2312" w:eastAsia="仿宋_GB2312" w:cs="仿宋_GB2312"/>
          <w:b w:val="0"/>
          <w:bCs/>
          <w:caps w:val="0"/>
          <w:smallCaps w:val="0"/>
          <w:color w:val="auto"/>
          <w:sz w:val="32"/>
          <w:szCs w:val="32"/>
          <w:vertAlign w:val="baseline"/>
        </w:rPr>
        <w:t>中药材产地趁鲜切制工作提出如下指导意见。 </w:t>
      </w:r>
    </w:p>
    <w:p>
      <w:pPr>
        <w:pStyle w:val="3"/>
        <w:pageBreakBefore w:val="0"/>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rPr>
          <w:rFonts w:hint="eastAsia" w:ascii="黑体" w:hAnsi="黑体" w:eastAsia="黑体" w:cs="黑体"/>
          <w:b w:val="0"/>
          <w:bCs/>
          <w:color w:val="auto"/>
        </w:rPr>
      </w:pPr>
      <w:r>
        <w:rPr>
          <w:rFonts w:hint="eastAsia" w:ascii="黑体" w:hAnsi="黑体" w:eastAsia="黑体" w:cs="黑体"/>
          <w:b w:val="0"/>
          <w:bCs/>
          <w:color w:val="auto"/>
        </w:rPr>
        <w:t>一、指导思想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30"/>
        <w:jc w:val="both"/>
        <w:textAlignment w:val="auto"/>
        <w:rPr>
          <w:rFonts w:hint="default" w:ascii="仿宋_GB2312" w:hAnsi="Times New Roman" w:eastAsia="仿宋_GB2312" w:cs="仿宋_GB2312"/>
          <w:i w:val="0"/>
          <w:iCs w:val="0"/>
          <w:caps w:val="0"/>
          <w:color w:val="000000"/>
          <w:spacing w:val="0"/>
          <w:sz w:val="31"/>
          <w:szCs w:val="31"/>
          <w:shd w:val="clear" w:color="auto" w:fill="FFFFFF"/>
        </w:rPr>
      </w:pPr>
      <w:r>
        <w:rPr>
          <w:rFonts w:hint="eastAsia" w:ascii="仿宋_GB2312" w:hAnsi="仿宋_GB2312" w:eastAsia="仿宋_GB2312" w:cs="仿宋_GB2312"/>
          <w:b w:val="0"/>
          <w:bCs/>
          <w:color w:val="auto"/>
          <w:kern w:val="2"/>
          <w:sz w:val="32"/>
          <w:szCs w:val="24"/>
          <w:lang w:val="en-US" w:eastAsia="zh-CN" w:bidi="ar-SA"/>
        </w:rPr>
        <w:t>以习近平新时代中国特色社会主义思想为指导，全面贯彻习近平总书记关于中医药传承精华、守正创新重要指示精神和《中共中央国务院关于促进中医药传承创新发展的意见》《中共辽宁省委辽宁省人民政府关于大力促进中医药传承创新发展建设中医药强省的实施意见》《国家药监局关于促进中药传承创新发展的实施意见》等文件要求，着力规范中药材产地趁鲜切制工作，全面提升我省中药质量和市场竞争力，</w:t>
      </w:r>
      <w:r>
        <w:rPr>
          <w:rFonts w:hint="default" w:ascii="仿宋_GB2312" w:hAnsi="Times New Roman" w:eastAsia="仿宋_GB2312" w:cs="仿宋_GB2312"/>
          <w:i w:val="0"/>
          <w:iCs w:val="0"/>
          <w:caps w:val="0"/>
          <w:color w:val="000000"/>
          <w:spacing w:val="0"/>
          <w:sz w:val="31"/>
          <w:szCs w:val="31"/>
          <w:shd w:val="clear" w:color="auto" w:fill="FFFFFF"/>
        </w:rPr>
        <w:t>促进中药传承创新发展，确保公众用药安全。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30" w:right="-120"/>
        <w:jc w:val="both"/>
        <w:textAlignment w:val="auto"/>
        <w:rPr>
          <w:sz w:val="24"/>
          <w:szCs w:val="24"/>
        </w:rPr>
      </w:pPr>
      <w:r>
        <w:rPr>
          <w:rFonts w:hint="eastAsia" w:ascii="黑体" w:hAnsi="宋体" w:eastAsia="黑体" w:cs="黑体"/>
          <w:i w:val="0"/>
          <w:iCs w:val="0"/>
          <w:caps w:val="0"/>
          <w:color w:val="333333"/>
          <w:spacing w:val="0"/>
          <w:sz w:val="31"/>
          <w:szCs w:val="31"/>
          <w:shd w:val="clear" w:color="auto" w:fill="FFFFFF"/>
        </w:rPr>
        <w:t>二、工作目标</w:t>
      </w:r>
    </w:p>
    <w:p>
      <w:pPr>
        <w:pStyle w:val="8"/>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仿宋_GB2312" w:eastAsia="仿宋_GB2312" w:cs="仿宋_GB2312"/>
          <w:bCs/>
          <w:caps w:val="0"/>
          <w:smallCaps w:val="0"/>
          <w:color w:val="auto"/>
          <w:kern w:val="2"/>
          <w:sz w:val="32"/>
          <w:szCs w:val="32"/>
          <w:vertAlign w:val="baseline"/>
        </w:rPr>
      </w:pPr>
      <w:r>
        <w:rPr>
          <w:rFonts w:hint="eastAsia" w:ascii="仿宋_GB2312" w:eastAsia="仿宋_GB2312" w:cs="仿宋_GB2312"/>
          <w:bCs/>
          <w:caps w:val="0"/>
          <w:smallCaps w:val="0"/>
          <w:color w:val="auto"/>
          <w:kern w:val="2"/>
          <w:sz w:val="32"/>
          <w:szCs w:val="32"/>
          <w:vertAlign w:val="baseline"/>
        </w:rPr>
        <w:t>支持辽宁道地中药材及大宗地产中药材的发展，解决中药材加工过程中因“二次浸润”导致成分流失和损耗增大，</w:t>
      </w:r>
      <w:r>
        <w:rPr>
          <w:rFonts w:hint="eastAsia" w:ascii="仿宋_GB2312" w:eastAsia="仿宋_GB2312" w:cs="仿宋_GB2312"/>
          <w:bCs/>
          <w:caps w:val="0"/>
          <w:smallCaps w:val="0"/>
          <w:color w:val="auto"/>
          <w:kern w:val="2"/>
          <w:sz w:val="32"/>
          <w:szCs w:val="32"/>
          <w:vertAlign w:val="baseline"/>
          <w:lang w:val="en-US" w:eastAsia="zh-CN"/>
        </w:rPr>
        <w:t>将中药材产地趁鲜切制过程纳入药品生产企业质量管理体系，落实药品生产企业</w:t>
      </w:r>
      <w:r>
        <w:rPr>
          <w:rFonts w:hint="eastAsia" w:ascii="仿宋_GB2312" w:eastAsia="仿宋_GB2312" w:cs="仿宋_GB2312"/>
          <w:bCs/>
          <w:caps w:val="0"/>
          <w:smallCaps w:val="0"/>
          <w:color w:val="auto"/>
          <w:kern w:val="2"/>
          <w:sz w:val="32"/>
          <w:szCs w:val="32"/>
          <w:vertAlign w:val="baseline"/>
        </w:rPr>
        <w:t>主体责任，提高中药质量和市场竞争力。</w:t>
      </w:r>
    </w:p>
    <w:p>
      <w:pPr>
        <w:pStyle w:val="8"/>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40" w:firstLineChars="200"/>
        <w:jc w:val="both"/>
        <w:outlineLvl w:val="9"/>
        <w:rPr>
          <w:rFonts w:hint="eastAsia" w:ascii="黑体" w:eastAsia="黑体" w:cs="黑体"/>
          <w:bCs/>
          <w:caps w:val="0"/>
          <w:smallCaps w:val="0"/>
          <w:color w:val="auto"/>
          <w:kern w:val="2"/>
          <w:sz w:val="32"/>
          <w:szCs w:val="32"/>
          <w:u w:val="none"/>
          <w:vertAlign w:val="baseline"/>
          <w:lang w:val="en-US" w:eastAsia="zh-CN"/>
        </w:rPr>
      </w:pPr>
      <w:r>
        <w:rPr>
          <w:rFonts w:hint="eastAsia" w:ascii="黑体" w:eastAsia="黑体" w:cs="黑体"/>
          <w:bCs/>
          <w:caps w:val="0"/>
          <w:smallCaps w:val="0"/>
          <w:color w:val="auto"/>
          <w:kern w:val="2"/>
          <w:sz w:val="32"/>
          <w:szCs w:val="32"/>
          <w:u w:val="none"/>
          <w:vertAlign w:val="baseline"/>
          <w:lang w:val="en-US" w:eastAsia="zh-CN"/>
        </w:rPr>
        <w:t>三、适用范围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5"/>
        <w:jc w:val="both"/>
        <w:textAlignment w:val="auto"/>
        <w:rPr>
          <w:rFonts w:hint="eastAsia" w:ascii="仿宋_GB2312" w:eastAsia="仿宋_GB2312" w:cs="仿宋_GB2312"/>
          <w:bCs/>
          <w:caps w:val="0"/>
          <w:smallCaps w:val="0"/>
          <w:color w:val="auto"/>
          <w:kern w:val="2"/>
          <w:sz w:val="32"/>
          <w:szCs w:val="32"/>
          <w:vertAlign w:val="baseline"/>
          <w:lang w:eastAsia="zh-CN"/>
        </w:rPr>
      </w:pPr>
      <w:r>
        <w:rPr>
          <w:rFonts w:hint="eastAsia" w:ascii="仿宋_GB2312" w:hAnsi="Times New Roman" w:eastAsia="仿宋_GB2312" w:cs="仿宋_GB2312"/>
          <w:i w:val="0"/>
          <w:iCs w:val="0"/>
          <w:caps w:val="0"/>
          <w:color w:val="000000"/>
          <w:spacing w:val="0"/>
          <w:sz w:val="32"/>
          <w:szCs w:val="32"/>
          <w:shd w:val="clear" w:color="auto" w:fill="FFFFFF"/>
          <w:lang w:val="en-US" w:eastAsia="zh-CN"/>
        </w:rPr>
        <w:t>1.</w:t>
      </w:r>
      <w:r>
        <w:rPr>
          <w:rFonts w:hint="eastAsia" w:ascii="仿宋_GB2312" w:eastAsia="仿宋_GB2312" w:cs="仿宋_GB2312"/>
          <w:bCs/>
          <w:caps w:val="0"/>
          <w:smallCaps w:val="0"/>
          <w:color w:val="auto"/>
          <w:kern w:val="2"/>
          <w:sz w:val="32"/>
          <w:szCs w:val="32"/>
          <w:vertAlign w:val="baseline"/>
        </w:rPr>
        <w:t>本指导意见所称</w:t>
      </w:r>
      <w:r>
        <w:rPr>
          <w:rFonts w:hint="eastAsia" w:ascii="仿宋_GB2312" w:eastAsia="仿宋_GB2312" w:cs="仿宋_GB2312"/>
          <w:bCs/>
          <w:caps w:val="0"/>
          <w:smallCaps w:val="0"/>
          <w:color w:val="auto"/>
          <w:kern w:val="2"/>
          <w:sz w:val="32"/>
          <w:szCs w:val="32"/>
          <w:vertAlign w:val="baseline"/>
          <w:lang w:val="en-US" w:eastAsia="zh-CN"/>
        </w:rPr>
        <w:t>中药材产地趁鲜切制</w:t>
      </w:r>
      <w:r>
        <w:rPr>
          <w:rFonts w:hint="eastAsia" w:ascii="仿宋_GB2312" w:eastAsia="仿宋_GB2312" w:cs="仿宋_GB2312"/>
          <w:bCs/>
          <w:caps w:val="0"/>
          <w:smallCaps w:val="0"/>
          <w:color w:val="auto"/>
          <w:kern w:val="2"/>
          <w:sz w:val="32"/>
          <w:szCs w:val="32"/>
          <w:vertAlign w:val="baseline"/>
        </w:rPr>
        <w:t>是指按照传统加工方法将</w:t>
      </w:r>
      <w:r>
        <w:rPr>
          <w:rFonts w:hint="eastAsia" w:ascii="仿宋_GB2312" w:eastAsia="仿宋_GB2312" w:cs="仿宋_GB2312"/>
          <w:bCs/>
          <w:caps w:val="0"/>
          <w:smallCaps w:val="0"/>
          <w:color w:val="auto"/>
          <w:kern w:val="2"/>
          <w:sz w:val="32"/>
          <w:szCs w:val="32"/>
          <w:vertAlign w:val="baseline"/>
          <w:lang w:val="en-US" w:eastAsia="zh-CN"/>
        </w:rPr>
        <w:t>产地</w:t>
      </w:r>
      <w:r>
        <w:rPr>
          <w:rFonts w:hint="eastAsia" w:ascii="仿宋_GB2312" w:eastAsia="仿宋_GB2312" w:cs="仿宋_GB2312"/>
          <w:bCs/>
          <w:caps w:val="0"/>
          <w:smallCaps w:val="0"/>
          <w:color w:val="auto"/>
          <w:kern w:val="2"/>
          <w:sz w:val="32"/>
          <w:szCs w:val="32"/>
          <w:vertAlign w:val="baseline"/>
        </w:rPr>
        <w:t>采收的新鲜中药材切制成片、块、段、瓣等</w:t>
      </w:r>
      <w:r>
        <w:rPr>
          <w:rFonts w:hint="eastAsia" w:ascii="仿宋_GB2312" w:eastAsia="仿宋_GB2312" w:cs="仿宋_GB2312"/>
          <w:bCs/>
          <w:caps w:val="0"/>
          <w:smallCaps w:val="0"/>
          <w:color w:val="auto"/>
          <w:kern w:val="2"/>
          <w:sz w:val="32"/>
          <w:szCs w:val="32"/>
          <w:vertAlign w:val="baseline"/>
          <w:lang w:eastAsia="zh-CN"/>
        </w:rPr>
        <w:t>的过程。</w:t>
      </w:r>
      <w:r>
        <w:rPr>
          <w:rFonts w:hint="eastAsia" w:ascii="仿宋_GB2312" w:hAnsi="Times New Roman" w:eastAsia="仿宋_GB2312" w:cs="仿宋_GB2312"/>
          <w:color w:val="000000"/>
          <w:kern w:val="2"/>
          <w:sz w:val="32"/>
          <w:szCs w:val="32"/>
          <w:shd w:val="clear" w:color="auto" w:fill="FFFFFF"/>
          <w:lang w:val="en-US" w:eastAsia="zh-CN" w:bidi="ar"/>
        </w:rPr>
        <w:t>产地趁鲜切制中药材（以下</w:t>
      </w:r>
      <w:r>
        <w:rPr>
          <w:rFonts w:hint="eastAsia" w:ascii="仿宋_GB2312" w:eastAsia="仿宋_GB2312" w:cs="仿宋_GB2312"/>
          <w:color w:val="000000"/>
          <w:kern w:val="2"/>
          <w:sz w:val="32"/>
          <w:szCs w:val="32"/>
          <w:shd w:val="clear" w:color="auto" w:fill="FFFFFF"/>
          <w:lang w:val="en-US" w:eastAsia="zh-CN" w:bidi="ar"/>
        </w:rPr>
        <w:t>简</w:t>
      </w:r>
      <w:r>
        <w:rPr>
          <w:rFonts w:hint="eastAsia" w:ascii="仿宋_GB2312" w:hAnsi="Times New Roman" w:eastAsia="仿宋_GB2312" w:cs="仿宋_GB2312"/>
          <w:color w:val="000000"/>
          <w:kern w:val="2"/>
          <w:sz w:val="32"/>
          <w:szCs w:val="32"/>
          <w:shd w:val="clear" w:color="auto" w:fill="FFFFFF"/>
          <w:lang w:val="en-US" w:eastAsia="zh-CN" w:bidi="ar"/>
        </w:rPr>
        <w:t>称鲜切药材）</w:t>
      </w:r>
      <w:r>
        <w:rPr>
          <w:rFonts w:hint="eastAsia" w:ascii="仿宋_GB2312" w:eastAsia="仿宋_GB2312" w:cs="仿宋_GB2312"/>
          <w:bCs/>
          <w:caps w:val="0"/>
          <w:smallCaps w:val="0"/>
          <w:color w:val="auto"/>
          <w:kern w:val="2"/>
          <w:sz w:val="32"/>
          <w:szCs w:val="32"/>
          <w:vertAlign w:val="baseline"/>
        </w:rPr>
        <w:t>按照中药材管理</w:t>
      </w:r>
      <w:r>
        <w:rPr>
          <w:rFonts w:hint="eastAsia" w:ascii="仿宋_GB2312" w:eastAsia="仿宋_GB2312" w:cs="仿宋_GB2312"/>
          <w:bCs/>
          <w:caps w:val="0"/>
          <w:smallCaps w:val="0"/>
          <w:color w:val="auto"/>
          <w:kern w:val="2"/>
          <w:sz w:val="32"/>
          <w:szCs w:val="32"/>
          <w:vertAlign w:val="baseline"/>
          <w:lang w:eastAsia="zh-CN"/>
        </w:rPr>
        <w:t>。</w:t>
      </w:r>
    </w:p>
    <w:p>
      <w:pPr>
        <w:keepNext w:val="0"/>
        <w:keepLines w:val="0"/>
        <w:widowControl/>
        <w:suppressLineNumbers w:val="0"/>
        <w:ind w:firstLine="640" w:firstLineChars="200"/>
        <w:jc w:val="left"/>
        <w:rPr>
          <w:rFonts w:hint="eastAsia" w:ascii="仿宋_GB2312" w:eastAsia="仿宋_GB2312" w:cs="仿宋_GB2312"/>
          <w:color w:val="000000"/>
          <w:sz w:val="32"/>
          <w:szCs w:val="32"/>
          <w:shd w:val="clear" w:color="auto" w:fill="FFFFFF"/>
        </w:rPr>
      </w:pPr>
      <w:r>
        <w:rPr>
          <w:rFonts w:hint="eastAsia" w:ascii="仿宋_GB2312" w:hAnsi="Times New Roman" w:eastAsia="仿宋_GB2312" w:cs="仿宋_GB2312"/>
          <w:i w:val="0"/>
          <w:iCs w:val="0"/>
          <w:caps w:val="0"/>
          <w:color w:val="000000"/>
          <w:spacing w:val="0"/>
          <w:sz w:val="32"/>
          <w:szCs w:val="32"/>
          <w:shd w:val="clear" w:color="auto" w:fill="FFFFFF"/>
          <w:lang w:val="en-US" w:eastAsia="zh-CN"/>
        </w:rPr>
        <w:t>2.辽宁省</w:t>
      </w:r>
      <w:r>
        <w:rPr>
          <w:rFonts w:hint="eastAsia" w:ascii="仿宋_GB2312" w:eastAsia="仿宋_GB2312" w:cs="仿宋_GB2312"/>
          <w:i w:val="0"/>
          <w:iCs w:val="0"/>
          <w:caps w:val="0"/>
          <w:color w:val="000000"/>
          <w:spacing w:val="0"/>
          <w:sz w:val="32"/>
          <w:szCs w:val="32"/>
          <w:shd w:val="clear" w:color="auto" w:fill="FFFFFF"/>
          <w:lang w:val="en-US" w:eastAsia="zh-CN"/>
        </w:rPr>
        <w:t>取得《药品生产许可证》的</w:t>
      </w:r>
      <w:r>
        <w:rPr>
          <w:rFonts w:hint="default" w:ascii="仿宋_GB2312" w:hAnsi="Times New Roman" w:eastAsia="仿宋_GB2312" w:cs="仿宋_GB2312"/>
          <w:i w:val="0"/>
          <w:iCs w:val="0"/>
          <w:caps w:val="0"/>
          <w:color w:val="000000"/>
          <w:spacing w:val="0"/>
          <w:sz w:val="32"/>
          <w:szCs w:val="32"/>
          <w:shd w:val="clear" w:color="auto" w:fill="FFFFFF"/>
        </w:rPr>
        <w:t>中药</w:t>
      </w:r>
      <w:r>
        <w:rPr>
          <w:rFonts w:hint="eastAsia" w:ascii="仿宋_GB2312" w:hAnsi="Times New Roman" w:eastAsia="仿宋_GB2312" w:cs="仿宋_GB2312"/>
          <w:i w:val="0"/>
          <w:iCs w:val="0"/>
          <w:caps w:val="0"/>
          <w:color w:val="000000"/>
          <w:spacing w:val="0"/>
          <w:sz w:val="32"/>
          <w:szCs w:val="32"/>
          <w:shd w:val="clear" w:color="auto" w:fill="FFFFFF"/>
        </w:rPr>
        <w:t>饮片</w:t>
      </w:r>
      <w:r>
        <w:rPr>
          <w:rFonts w:hint="default" w:ascii="仿宋_GB2312" w:hAnsi="Times New Roman" w:eastAsia="仿宋_GB2312" w:cs="仿宋_GB2312"/>
          <w:i w:val="0"/>
          <w:iCs w:val="0"/>
          <w:caps w:val="0"/>
          <w:color w:val="000000"/>
          <w:spacing w:val="0"/>
          <w:sz w:val="32"/>
          <w:szCs w:val="32"/>
          <w:shd w:val="clear" w:color="auto" w:fill="FFFFFF"/>
          <w:lang w:val="en-US" w:eastAsia="zh-CN"/>
        </w:rPr>
        <w:t>（含中药配方颗粒）</w:t>
      </w:r>
      <w:r>
        <w:rPr>
          <w:rFonts w:hint="default" w:ascii="仿宋_GB2312" w:hAnsi="Times New Roman" w:eastAsia="仿宋_GB2312" w:cs="仿宋_GB2312"/>
          <w:i w:val="0"/>
          <w:iCs w:val="0"/>
          <w:caps w:val="0"/>
          <w:color w:val="000000"/>
          <w:spacing w:val="0"/>
          <w:sz w:val="32"/>
          <w:szCs w:val="32"/>
          <w:shd w:val="clear" w:color="auto" w:fill="FFFFFF"/>
          <w:lang w:eastAsia="zh-CN"/>
        </w:rPr>
        <w:t>、</w:t>
      </w:r>
      <w:r>
        <w:rPr>
          <w:rFonts w:hint="default" w:ascii="仿宋_GB2312" w:hAnsi="Times New Roman" w:eastAsia="仿宋_GB2312" w:cs="仿宋_GB2312"/>
          <w:i w:val="0"/>
          <w:iCs w:val="0"/>
          <w:caps w:val="0"/>
          <w:color w:val="000000"/>
          <w:spacing w:val="0"/>
          <w:sz w:val="32"/>
          <w:szCs w:val="32"/>
          <w:shd w:val="clear" w:color="auto" w:fill="FFFFFF"/>
          <w:lang w:val="en-US" w:eastAsia="zh-CN"/>
        </w:rPr>
        <w:t>中成药</w:t>
      </w:r>
      <w:r>
        <w:rPr>
          <w:rFonts w:hint="eastAsia" w:ascii="仿宋_GB2312" w:hAnsi="Times New Roman" w:eastAsia="仿宋_GB2312" w:cs="仿宋_GB2312"/>
          <w:i w:val="0"/>
          <w:iCs w:val="0"/>
          <w:caps w:val="0"/>
          <w:color w:val="000000"/>
          <w:spacing w:val="0"/>
          <w:sz w:val="32"/>
          <w:szCs w:val="32"/>
          <w:shd w:val="clear" w:color="auto" w:fill="FFFFFF"/>
        </w:rPr>
        <w:t>生产企业</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以下统称中药生产企业</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hAnsi="Times New Roman" w:eastAsia="仿宋_GB2312" w:cs="仿宋_GB2312"/>
          <w:color w:val="000000"/>
          <w:kern w:val="2"/>
          <w:sz w:val="32"/>
          <w:szCs w:val="32"/>
          <w:shd w:val="clear" w:color="auto" w:fill="FFFFFF"/>
          <w:lang w:val="en-US" w:eastAsia="zh-CN" w:bidi="ar"/>
        </w:rPr>
        <w:t>采购鲜切药材</w:t>
      </w:r>
      <w:r>
        <w:rPr>
          <w:rFonts w:hint="eastAsia" w:ascii="仿宋_GB2312" w:eastAsia="仿宋_GB2312" w:cs="仿宋_GB2312"/>
          <w:color w:val="000000"/>
          <w:kern w:val="2"/>
          <w:sz w:val="32"/>
          <w:szCs w:val="32"/>
          <w:shd w:val="clear" w:color="auto" w:fill="FFFFFF"/>
          <w:lang w:val="en-US" w:eastAsia="zh-CN" w:bidi="ar"/>
        </w:rPr>
        <w:t>或</w:t>
      </w:r>
      <w:r>
        <w:rPr>
          <w:rFonts w:hint="eastAsia" w:ascii="仿宋_GB2312" w:hAnsi="Times New Roman" w:eastAsia="仿宋_GB2312" w:cs="仿宋_GB2312"/>
          <w:bCs/>
          <w:color w:val="auto"/>
          <w:kern w:val="2"/>
          <w:sz w:val="32"/>
          <w:szCs w:val="32"/>
          <w:lang w:val="en-US" w:eastAsia="zh-CN" w:bidi="ar"/>
        </w:rPr>
        <w:t>在产地</w:t>
      </w:r>
      <w:r>
        <w:rPr>
          <w:rFonts w:hint="eastAsia" w:ascii="仿宋_GB2312" w:eastAsia="仿宋_GB2312" w:cs="仿宋_GB2312"/>
          <w:bCs/>
          <w:color w:val="auto"/>
          <w:kern w:val="2"/>
          <w:sz w:val="32"/>
          <w:szCs w:val="32"/>
          <w:lang w:val="en-US" w:eastAsia="zh-CN" w:bidi="ar"/>
        </w:rPr>
        <w:t>设立加工企业或车间</w:t>
      </w:r>
      <w:r>
        <w:rPr>
          <w:rFonts w:hint="eastAsia" w:ascii="仿宋_GB2312" w:hAnsi="Times New Roman" w:eastAsia="仿宋_GB2312" w:cs="仿宋_GB2312"/>
          <w:color w:val="000000"/>
          <w:kern w:val="2"/>
          <w:sz w:val="32"/>
          <w:szCs w:val="32"/>
          <w:shd w:val="clear" w:color="auto" w:fill="FFFFFF"/>
          <w:lang w:val="en-US" w:eastAsia="zh-CN" w:bidi="ar"/>
        </w:rPr>
        <w:t>自收自制鲜切药材</w:t>
      </w:r>
      <w:r>
        <w:rPr>
          <w:rFonts w:hint="eastAsia" w:ascii="仿宋_GB2312" w:eastAsia="仿宋_GB2312" w:cs="仿宋_GB2312"/>
          <w:color w:val="000000"/>
          <w:kern w:val="2"/>
          <w:sz w:val="32"/>
          <w:szCs w:val="32"/>
          <w:shd w:val="clear" w:color="auto" w:fill="FFFFFF"/>
          <w:lang w:val="en-US" w:eastAsia="zh-CN" w:bidi="ar"/>
        </w:rPr>
        <w:t>用于中药饮片、</w:t>
      </w:r>
      <w:r>
        <w:rPr>
          <w:rFonts w:hint="eastAsia" w:ascii="仿宋_GB2312" w:eastAsia="仿宋_GB2312" w:cs="仿宋_GB2312"/>
          <w:bCs/>
          <w:color w:val="auto"/>
          <w:kern w:val="2"/>
          <w:sz w:val="32"/>
          <w:szCs w:val="32"/>
          <w:lang w:val="en-US" w:eastAsia="zh-CN" w:bidi="ar"/>
        </w:rPr>
        <w:t>中成药</w:t>
      </w:r>
      <w:r>
        <w:rPr>
          <w:rFonts w:hint="eastAsia" w:ascii="仿宋_GB2312" w:hAnsi="Times New Roman" w:eastAsia="仿宋_GB2312" w:cs="仿宋_GB2312"/>
          <w:bCs/>
          <w:color w:val="auto"/>
          <w:kern w:val="2"/>
          <w:sz w:val="32"/>
          <w:szCs w:val="32"/>
          <w:lang w:val="en-US" w:eastAsia="zh-CN" w:bidi="ar"/>
        </w:rPr>
        <w:t>生产</w:t>
      </w:r>
      <w:r>
        <w:rPr>
          <w:rFonts w:hint="eastAsia" w:ascii="仿宋_GB2312" w:eastAsia="仿宋_GB2312" w:cs="仿宋_GB2312"/>
          <w:bCs/>
          <w:color w:val="auto"/>
          <w:kern w:val="2"/>
          <w:sz w:val="32"/>
          <w:szCs w:val="32"/>
          <w:lang w:val="en-US" w:eastAsia="zh-CN" w:bidi="ar"/>
        </w:rPr>
        <w:t>的</w:t>
      </w:r>
      <w:r>
        <w:rPr>
          <w:rFonts w:hint="eastAsia" w:ascii="仿宋_GB2312" w:eastAsia="仿宋_GB2312" w:cs="仿宋_GB2312"/>
          <w:color w:val="000000"/>
          <w:kern w:val="2"/>
          <w:sz w:val="32"/>
          <w:szCs w:val="32"/>
          <w:shd w:val="clear" w:color="auto" w:fill="FFFFFF"/>
          <w:lang w:val="en-US" w:eastAsia="zh-CN" w:bidi="ar"/>
        </w:rPr>
        <w:t>行为</w:t>
      </w:r>
      <w:r>
        <w:rPr>
          <w:rFonts w:hint="eastAsia" w:ascii="仿宋_GB2312" w:hAnsi="Times New Roman" w:eastAsia="仿宋_GB2312" w:cs="仿宋_GB2312"/>
          <w:color w:val="000000"/>
          <w:kern w:val="2"/>
          <w:sz w:val="32"/>
          <w:szCs w:val="32"/>
          <w:shd w:val="clear" w:color="auto" w:fill="FFFFFF"/>
          <w:lang w:val="en-US" w:eastAsia="zh-CN" w:bidi="ar"/>
        </w:rPr>
        <w:t>及其监督管理，适用本指导意见。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30" w:right="-120"/>
        <w:jc w:val="both"/>
        <w:textAlignment w:val="auto"/>
        <w:rPr>
          <w:rFonts w:hint="eastAsia" w:ascii="楷体_GB2312" w:eastAsia="楷体_GB2312" w:cs="楷体_GB2312"/>
          <w:b/>
          <w:bCs/>
          <w:i w:val="0"/>
          <w:iCs w:val="0"/>
          <w:caps w:val="0"/>
          <w:color w:val="333333"/>
          <w:spacing w:val="0"/>
          <w:sz w:val="32"/>
          <w:szCs w:val="32"/>
          <w:lang w:eastAsia="zh-CN"/>
        </w:rPr>
      </w:pPr>
      <w:r>
        <w:rPr>
          <w:rFonts w:hint="eastAsia" w:ascii="黑体" w:hAnsi="宋体" w:eastAsia="黑体" w:cs="黑体"/>
          <w:i w:val="0"/>
          <w:iCs w:val="0"/>
          <w:caps w:val="0"/>
          <w:color w:val="333333"/>
          <w:spacing w:val="0"/>
          <w:sz w:val="31"/>
          <w:szCs w:val="31"/>
          <w:shd w:val="clear" w:color="auto" w:fill="FFFFFF"/>
          <w:lang w:val="en-US" w:eastAsia="zh-CN"/>
        </w:rPr>
        <w:t>四</w:t>
      </w:r>
      <w:r>
        <w:rPr>
          <w:rFonts w:hint="eastAsia" w:ascii="黑体" w:hAnsi="宋体" w:eastAsia="黑体" w:cs="黑体"/>
          <w:i w:val="0"/>
          <w:iCs w:val="0"/>
          <w:caps w:val="0"/>
          <w:color w:val="333333"/>
          <w:spacing w:val="0"/>
          <w:sz w:val="31"/>
          <w:szCs w:val="31"/>
          <w:shd w:val="clear" w:color="auto" w:fill="FFFFFF"/>
        </w:rPr>
        <w:t>、工作</w:t>
      </w:r>
      <w:r>
        <w:rPr>
          <w:rFonts w:hint="eastAsia" w:ascii="黑体" w:hAnsi="宋体" w:eastAsia="黑体" w:cs="黑体"/>
          <w:i w:val="0"/>
          <w:iCs w:val="0"/>
          <w:caps w:val="0"/>
          <w:color w:val="333333"/>
          <w:spacing w:val="0"/>
          <w:sz w:val="31"/>
          <w:szCs w:val="31"/>
          <w:shd w:val="clear" w:color="auto" w:fill="FFFFFF"/>
          <w:lang w:val="en-US" w:eastAsia="zh-CN"/>
        </w:rPr>
        <w:t>内容</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30" w:leftChars="0" w:right="0" w:rightChars="0"/>
        <w:jc w:val="both"/>
        <w:rPr>
          <w:rFonts w:ascii="楷体_GB2312" w:hAnsi="Times New Roman" w:eastAsia="楷体_GB2312" w:cs="楷体_GB2312"/>
          <w:b/>
          <w:bCs/>
          <w:i w:val="0"/>
          <w:iCs w:val="0"/>
          <w:caps w:val="0"/>
          <w:color w:val="333333"/>
          <w:spacing w:val="0"/>
          <w:sz w:val="32"/>
          <w:szCs w:val="32"/>
        </w:rPr>
      </w:pPr>
      <w:r>
        <w:rPr>
          <w:rFonts w:hint="eastAsia" w:ascii="楷体_GB2312" w:eastAsia="楷体_GB2312" w:cs="楷体_GB2312"/>
          <w:b/>
          <w:bCs/>
          <w:i w:val="0"/>
          <w:iCs w:val="0"/>
          <w:caps w:val="0"/>
          <w:color w:val="333333"/>
          <w:spacing w:val="0"/>
          <w:sz w:val="32"/>
          <w:szCs w:val="32"/>
          <w:lang w:eastAsia="zh-CN"/>
        </w:rPr>
        <w:t>（</w:t>
      </w:r>
      <w:r>
        <w:rPr>
          <w:rFonts w:hint="eastAsia" w:ascii="楷体_GB2312" w:eastAsia="楷体_GB2312" w:cs="楷体_GB2312"/>
          <w:b/>
          <w:bCs/>
          <w:i w:val="0"/>
          <w:iCs w:val="0"/>
          <w:caps w:val="0"/>
          <w:color w:val="333333"/>
          <w:spacing w:val="0"/>
          <w:sz w:val="32"/>
          <w:szCs w:val="32"/>
          <w:lang w:val="en-US" w:eastAsia="zh-CN"/>
        </w:rPr>
        <w:t>一</w:t>
      </w:r>
      <w:r>
        <w:rPr>
          <w:rFonts w:hint="eastAsia" w:ascii="楷体_GB2312" w:eastAsia="楷体_GB2312" w:cs="楷体_GB2312"/>
          <w:b/>
          <w:bCs/>
          <w:i w:val="0"/>
          <w:iCs w:val="0"/>
          <w:caps w:val="0"/>
          <w:color w:val="333333"/>
          <w:spacing w:val="0"/>
          <w:sz w:val="32"/>
          <w:szCs w:val="32"/>
          <w:lang w:eastAsia="zh-CN"/>
        </w:rPr>
        <w:t>）</w:t>
      </w:r>
      <w:r>
        <w:rPr>
          <w:rFonts w:ascii="楷体_GB2312" w:hAnsi="Times New Roman" w:eastAsia="楷体_GB2312" w:cs="楷体_GB2312"/>
          <w:b/>
          <w:bCs/>
          <w:i w:val="0"/>
          <w:iCs w:val="0"/>
          <w:caps w:val="0"/>
          <w:color w:val="333333"/>
          <w:spacing w:val="0"/>
          <w:sz w:val="32"/>
          <w:szCs w:val="32"/>
        </w:rPr>
        <w:t>制定</w:t>
      </w:r>
      <w:r>
        <w:rPr>
          <w:rFonts w:hint="eastAsia" w:ascii="楷体_GB2312" w:eastAsia="楷体_GB2312" w:cs="楷体_GB2312"/>
          <w:b/>
          <w:bCs/>
          <w:i w:val="0"/>
          <w:iCs w:val="0"/>
          <w:caps w:val="0"/>
          <w:color w:val="333333"/>
          <w:spacing w:val="0"/>
          <w:sz w:val="32"/>
          <w:szCs w:val="32"/>
          <w:lang w:val="en-US" w:eastAsia="zh-CN"/>
        </w:rPr>
        <w:t>鲜切药材</w:t>
      </w:r>
      <w:r>
        <w:rPr>
          <w:rFonts w:ascii="楷体_GB2312" w:hAnsi="Times New Roman" w:eastAsia="楷体_GB2312" w:cs="楷体_GB2312"/>
          <w:b/>
          <w:bCs/>
          <w:i w:val="0"/>
          <w:iCs w:val="0"/>
          <w:caps w:val="0"/>
          <w:color w:val="333333"/>
          <w:spacing w:val="0"/>
          <w:sz w:val="32"/>
          <w:szCs w:val="32"/>
        </w:rPr>
        <w:t>品种目录</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rightChars="0" w:firstLine="640" w:firstLineChars="200"/>
        <w:jc w:val="both"/>
        <w:rPr>
          <w:rFonts w:hint="default" w:ascii="仿宋_GB2312" w:hAnsi="仿宋_GB2312" w:eastAsia="仿宋_GB2312" w:cs="仿宋_GB2312"/>
          <w:b w:val="0"/>
          <w:bCs/>
          <w:color w:val="auto"/>
          <w:kern w:val="2"/>
          <w:sz w:val="32"/>
          <w:szCs w:val="24"/>
          <w:lang w:val="en-US" w:eastAsia="zh-CN" w:bidi="ar-SA"/>
        </w:rPr>
      </w:pPr>
      <w:r>
        <w:rPr>
          <w:rFonts w:hint="eastAsia" w:ascii="仿宋_GB2312" w:hAnsi="仿宋_GB2312" w:eastAsia="仿宋_GB2312" w:cs="仿宋_GB2312"/>
          <w:b w:val="0"/>
          <w:bCs/>
          <w:color w:val="auto"/>
          <w:kern w:val="2"/>
          <w:sz w:val="32"/>
          <w:szCs w:val="24"/>
          <w:lang w:val="en-US" w:eastAsia="zh-CN" w:bidi="ar-SA"/>
        </w:rPr>
        <w:t>除《中国药典》《辽宁省中药材标准》《辽宁省中药饮片炮制规范》已收载的允许趁鲜切制加工中药材品种外，省药品监督管理局根据省内中药材种植(养殖)及鲜切加工需求情况，制定《辽宁省产地趁鲜切制中药材品种目录》（以下简称目录），并根据需要适时增补和调整。纳入目录的中药材，原则上</w:t>
      </w:r>
      <w:r>
        <w:rPr>
          <w:rFonts w:hint="eastAsia" w:ascii="仿宋_GB2312" w:eastAsia="仿宋_GB2312" w:cs="仿宋_GB2312"/>
          <w:bCs/>
          <w:caps w:val="0"/>
          <w:smallCaps w:val="0"/>
          <w:color w:val="auto"/>
          <w:kern w:val="2"/>
          <w:sz w:val="32"/>
          <w:szCs w:val="32"/>
          <w:vertAlign w:val="baseline"/>
        </w:rPr>
        <w:t>以辽宁道地中药材及大宗地产中药材为主，具有较大种植（养殖）</w:t>
      </w:r>
      <w:r>
        <w:rPr>
          <w:rFonts w:hint="eastAsia" w:ascii="仿宋_GB2312" w:eastAsia="仿宋_GB2312" w:cs="仿宋_GB2312"/>
          <w:bCs/>
          <w:caps w:val="0"/>
          <w:smallCaps w:val="0"/>
          <w:color w:val="auto"/>
          <w:kern w:val="2"/>
          <w:sz w:val="32"/>
          <w:szCs w:val="32"/>
          <w:vertAlign w:val="baseline"/>
          <w:lang w:eastAsia="zh-CN"/>
        </w:rPr>
        <w:t>规模，</w:t>
      </w:r>
      <w:r>
        <w:rPr>
          <w:rFonts w:hint="eastAsia" w:ascii="仿宋_GB2312" w:eastAsia="仿宋_GB2312" w:cs="仿宋_GB2312"/>
          <w:bCs/>
          <w:caps w:val="0"/>
          <w:smallCaps w:val="0"/>
          <w:color w:val="auto"/>
          <w:kern w:val="2"/>
          <w:sz w:val="32"/>
          <w:szCs w:val="32"/>
          <w:vertAlign w:val="baseline"/>
        </w:rPr>
        <w:t>适宜</w:t>
      </w:r>
      <w:r>
        <w:rPr>
          <w:rFonts w:hint="eastAsia" w:ascii="仿宋_GB2312" w:eastAsia="仿宋_GB2312" w:cs="仿宋_GB2312"/>
          <w:bCs/>
          <w:caps w:val="0"/>
          <w:smallCaps w:val="0"/>
          <w:color w:val="auto"/>
          <w:kern w:val="2"/>
          <w:sz w:val="32"/>
          <w:szCs w:val="32"/>
          <w:vertAlign w:val="baseline"/>
          <w:lang w:val="en-US" w:eastAsia="zh-CN"/>
        </w:rPr>
        <w:t>产地</w:t>
      </w:r>
      <w:r>
        <w:rPr>
          <w:rFonts w:hint="eastAsia" w:ascii="仿宋_GB2312" w:eastAsia="仿宋_GB2312" w:cs="仿宋_GB2312"/>
          <w:bCs/>
          <w:caps w:val="0"/>
          <w:smallCaps w:val="0"/>
          <w:color w:val="auto"/>
          <w:kern w:val="2"/>
          <w:sz w:val="32"/>
          <w:szCs w:val="32"/>
          <w:vertAlign w:val="baseline"/>
        </w:rPr>
        <w:t>趁鲜切制，且有依据支持</w:t>
      </w:r>
      <w:r>
        <w:rPr>
          <w:rFonts w:hint="eastAsia" w:ascii="仿宋_GB2312" w:eastAsia="仿宋_GB2312" w:cs="仿宋_GB2312"/>
          <w:bCs/>
          <w:caps w:val="0"/>
          <w:smallCaps w:val="0"/>
          <w:color w:val="auto"/>
          <w:kern w:val="2"/>
          <w:sz w:val="32"/>
          <w:szCs w:val="32"/>
          <w:vertAlign w:val="baseline"/>
          <w:lang w:val="en-US" w:eastAsia="zh-CN"/>
        </w:rPr>
        <w:t>产地</w:t>
      </w:r>
      <w:r>
        <w:rPr>
          <w:rFonts w:hint="eastAsia" w:ascii="仿宋_GB2312" w:eastAsia="仿宋_GB2312" w:cs="仿宋_GB2312"/>
          <w:bCs/>
          <w:caps w:val="0"/>
          <w:smallCaps w:val="0"/>
          <w:color w:val="auto"/>
          <w:kern w:val="2"/>
          <w:sz w:val="32"/>
          <w:szCs w:val="32"/>
          <w:vertAlign w:val="baseline"/>
        </w:rPr>
        <w:t>趁鲜切制对</w:t>
      </w:r>
      <w:r>
        <w:rPr>
          <w:rFonts w:hint="eastAsia" w:ascii="仿宋_GB2312" w:hAnsi="仿宋_GB2312" w:eastAsia="仿宋_GB2312" w:cs="仿宋_GB2312"/>
          <w:b w:val="0"/>
          <w:bCs/>
          <w:color w:val="auto"/>
          <w:kern w:val="2"/>
          <w:sz w:val="32"/>
          <w:szCs w:val="24"/>
          <w:lang w:val="en-US" w:eastAsia="zh-CN" w:bidi="ar-SA"/>
        </w:rPr>
        <w:t>中药材</w:t>
      </w:r>
      <w:r>
        <w:rPr>
          <w:rFonts w:hint="eastAsia" w:ascii="仿宋_GB2312" w:eastAsia="仿宋_GB2312" w:cs="仿宋_GB2312"/>
          <w:bCs/>
          <w:caps w:val="0"/>
          <w:smallCaps w:val="0"/>
          <w:color w:val="auto"/>
          <w:kern w:val="2"/>
          <w:sz w:val="32"/>
          <w:szCs w:val="32"/>
          <w:vertAlign w:val="baseline"/>
        </w:rPr>
        <w:t>质量无不良影响</w:t>
      </w:r>
      <w:r>
        <w:rPr>
          <w:rFonts w:hint="eastAsia" w:ascii="仿宋_GB2312" w:hAnsi="仿宋_GB2312" w:eastAsia="仿宋_GB2312" w:cs="仿宋_GB2312"/>
          <w:b w:val="0"/>
          <w:bCs/>
          <w:color w:val="auto"/>
          <w:kern w:val="2"/>
          <w:sz w:val="32"/>
          <w:szCs w:val="24"/>
          <w:lang w:val="en-US" w:eastAsia="zh-CN" w:bidi="ar-SA"/>
        </w:rPr>
        <w:t>。</w:t>
      </w:r>
      <w:r>
        <w:rPr>
          <w:rFonts w:hint="eastAsia" w:ascii="仿宋_GB2312" w:eastAsia="仿宋_GB2312" w:cs="仿宋_GB2312"/>
          <w:bCs/>
          <w:caps w:val="0"/>
          <w:smallCaps w:val="0"/>
          <w:color w:val="auto"/>
          <w:kern w:val="2"/>
          <w:sz w:val="32"/>
          <w:szCs w:val="32"/>
          <w:vertAlign w:val="baseline"/>
        </w:rPr>
        <w:t>基原混乱</w:t>
      </w:r>
      <w:r>
        <w:rPr>
          <w:rFonts w:hint="eastAsia" w:ascii="仿宋_GB2312" w:eastAsia="仿宋_GB2312" w:cs="仿宋_GB2312"/>
          <w:bCs/>
          <w:caps w:val="0"/>
          <w:smallCaps w:val="0"/>
          <w:color w:val="auto"/>
          <w:kern w:val="2"/>
          <w:sz w:val="32"/>
          <w:szCs w:val="32"/>
          <w:vertAlign w:val="baseline"/>
          <w:lang w:eastAsia="zh-CN"/>
        </w:rPr>
        <w:t>、</w:t>
      </w:r>
      <w:r>
        <w:rPr>
          <w:rFonts w:hint="eastAsia" w:ascii="仿宋_GB2312" w:eastAsia="仿宋_GB2312" w:cs="仿宋_GB2312"/>
          <w:bCs/>
          <w:caps w:val="0"/>
          <w:smallCaps w:val="0"/>
          <w:color w:val="auto"/>
          <w:kern w:val="2"/>
          <w:sz w:val="32"/>
          <w:szCs w:val="32"/>
          <w:vertAlign w:val="baseline"/>
        </w:rPr>
        <w:t>趁鲜切制后容易掺入伪品的中药材，不宜列入目录。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120" w:firstLine="630"/>
        <w:jc w:val="both"/>
        <w:textAlignment w:val="auto"/>
        <w:rPr>
          <w:rFonts w:hint="default" w:ascii="楷体_GB2312" w:hAnsi="微软雅黑" w:eastAsia="楷体_GB2312" w:cs="楷体_GB2312"/>
          <w:b/>
          <w:bCs/>
          <w:i w:val="0"/>
          <w:iCs w:val="0"/>
          <w:caps w:val="0"/>
          <w:color w:val="333333"/>
          <w:spacing w:val="0"/>
          <w:sz w:val="31"/>
          <w:szCs w:val="31"/>
          <w:shd w:val="clear" w:color="auto" w:fill="FFFFFF"/>
        </w:rPr>
      </w:pPr>
      <w:r>
        <w:rPr>
          <w:rFonts w:hint="default" w:ascii="楷体_GB2312" w:hAnsi="微软雅黑" w:eastAsia="楷体_GB2312" w:cs="楷体_GB2312"/>
          <w:b/>
          <w:bCs/>
          <w:i w:val="0"/>
          <w:iCs w:val="0"/>
          <w:caps w:val="0"/>
          <w:color w:val="333333"/>
          <w:spacing w:val="0"/>
          <w:sz w:val="31"/>
          <w:szCs w:val="31"/>
          <w:shd w:val="clear" w:color="auto" w:fill="FFFFFF"/>
        </w:rPr>
        <w:t>（</w:t>
      </w:r>
      <w:r>
        <w:rPr>
          <w:rFonts w:hint="eastAsia" w:ascii="楷体_GB2312" w:hAnsi="微软雅黑" w:eastAsia="楷体_GB2312" w:cs="楷体_GB2312"/>
          <w:b/>
          <w:bCs/>
          <w:i w:val="0"/>
          <w:iCs w:val="0"/>
          <w:caps w:val="0"/>
          <w:color w:val="333333"/>
          <w:spacing w:val="0"/>
          <w:sz w:val="31"/>
          <w:szCs w:val="31"/>
          <w:shd w:val="clear" w:color="auto" w:fill="FFFFFF"/>
          <w:lang w:val="en-US" w:eastAsia="zh-CN"/>
        </w:rPr>
        <w:t>二</w:t>
      </w:r>
      <w:r>
        <w:rPr>
          <w:rFonts w:hint="default" w:ascii="楷体_GB2312" w:hAnsi="微软雅黑" w:eastAsia="楷体_GB2312" w:cs="楷体_GB2312"/>
          <w:b/>
          <w:bCs/>
          <w:i w:val="0"/>
          <w:iCs w:val="0"/>
          <w:caps w:val="0"/>
          <w:color w:val="333333"/>
          <w:spacing w:val="0"/>
          <w:sz w:val="31"/>
          <w:szCs w:val="31"/>
          <w:shd w:val="clear" w:color="auto" w:fill="FFFFFF"/>
        </w:rPr>
        <w:t>）规范鲜切药材</w:t>
      </w:r>
      <w:r>
        <w:rPr>
          <w:rFonts w:hint="eastAsia" w:ascii="楷体_GB2312" w:hAnsi="微软雅黑" w:eastAsia="楷体_GB2312" w:cs="楷体_GB2312"/>
          <w:b/>
          <w:bCs/>
          <w:i w:val="0"/>
          <w:iCs w:val="0"/>
          <w:caps w:val="0"/>
          <w:color w:val="333333"/>
          <w:spacing w:val="0"/>
          <w:sz w:val="31"/>
          <w:szCs w:val="31"/>
          <w:shd w:val="clear" w:color="auto" w:fill="FFFFFF"/>
          <w:lang w:val="en-US" w:eastAsia="zh-CN"/>
        </w:rPr>
        <w:t>加工</w:t>
      </w:r>
      <w:r>
        <w:rPr>
          <w:rFonts w:hint="default" w:ascii="楷体_GB2312" w:hAnsi="微软雅黑" w:eastAsia="楷体_GB2312" w:cs="楷体_GB2312"/>
          <w:b/>
          <w:bCs/>
          <w:i w:val="0"/>
          <w:iCs w:val="0"/>
          <w:caps w:val="0"/>
          <w:color w:val="333333"/>
          <w:spacing w:val="0"/>
          <w:sz w:val="31"/>
          <w:szCs w:val="31"/>
          <w:shd w:val="clear" w:color="auto" w:fill="FFFFFF"/>
        </w:rPr>
        <w:t>行为</w:t>
      </w:r>
    </w:p>
    <w:p>
      <w:pPr>
        <w:pStyle w:val="8"/>
        <w:pBdr>
          <w:top w:val="none" w:color="auto" w:sz="0" w:space="0"/>
          <w:left w:val="none" w:color="auto" w:sz="0" w:space="0"/>
          <w:bottom w:val="none" w:color="auto" w:sz="0" w:space="0"/>
          <w:right w:val="none" w:color="auto" w:sz="0" w:space="0"/>
        </w:pBdr>
        <w:spacing w:beforeAutospacing="0" w:afterAutospacing="0" w:line="240" w:lineRule="auto"/>
        <w:ind w:firstLine="646"/>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lang w:val="en-US" w:eastAsia="zh-CN" w:bidi="ar"/>
        </w:rPr>
        <w:t>购买使用鲜切药材的中药生产企业是鲜切药材质量的责任主体，应当对鲜切药材加工企业的加工条件、技术水平和质量管理</w:t>
      </w:r>
      <w:r>
        <w:rPr>
          <w:rFonts w:hint="default" w:ascii="仿宋_GB2312" w:hAnsi="Times New Roman" w:eastAsia="仿宋_GB2312" w:cs="仿宋_GB2312"/>
          <w:i w:val="0"/>
          <w:iCs w:val="0"/>
          <w:caps w:val="0"/>
          <w:color w:val="000000"/>
          <w:spacing w:val="0"/>
          <w:sz w:val="31"/>
          <w:szCs w:val="31"/>
          <w:shd w:val="clear" w:color="auto" w:fill="FFFFFF"/>
        </w:rPr>
        <w:t>体系</w:t>
      </w:r>
      <w:r>
        <w:rPr>
          <w:rFonts w:hint="eastAsia" w:ascii="仿宋_GB2312" w:hAnsi="仿宋_GB2312" w:eastAsia="仿宋_GB2312" w:cs="仿宋_GB2312"/>
          <w:color w:val="000000"/>
          <w:kern w:val="0"/>
          <w:sz w:val="32"/>
          <w:szCs w:val="32"/>
          <w:lang w:val="en-US" w:eastAsia="zh-CN" w:bidi="ar"/>
        </w:rPr>
        <w:t>等进行审核，评估是否符合《辽宁省中药材产地趁鲜切制加工指导原则》（以下简称指导原则，详见附件2）要求。鲜切药材加工企业应</w:t>
      </w:r>
      <w:r>
        <w:rPr>
          <w:rFonts w:hint="eastAsia" w:ascii="仿宋_GB2312" w:hAnsi="仿宋_GB2312" w:eastAsia="仿宋_GB2312" w:cs="仿宋_GB2312"/>
          <w:b w:val="0"/>
          <w:bCs/>
          <w:color w:val="auto"/>
          <w:kern w:val="2"/>
          <w:sz w:val="32"/>
          <w:szCs w:val="24"/>
          <w:lang w:val="en-US" w:eastAsia="zh-CN" w:bidi="ar-SA"/>
        </w:rPr>
        <w:t>具备与加工品种、加工规模相适应的加工条件、人员及设施设备</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b w:val="0"/>
          <w:bCs/>
          <w:color w:val="auto"/>
          <w:kern w:val="2"/>
          <w:sz w:val="32"/>
          <w:szCs w:val="24"/>
          <w:lang w:val="en-US" w:eastAsia="zh-CN" w:bidi="ar-SA"/>
        </w:rPr>
        <w:t>用于趁鲜切制的中药材</w:t>
      </w:r>
      <w:r>
        <w:rPr>
          <w:rFonts w:hint="eastAsia" w:ascii="仿宋_GB2312" w:hAnsi="仿宋_GB2312" w:eastAsia="仿宋_GB2312" w:cs="仿宋_GB2312"/>
          <w:color w:val="000000"/>
          <w:kern w:val="0"/>
          <w:sz w:val="32"/>
          <w:szCs w:val="32"/>
          <w:lang w:val="en-US" w:eastAsia="zh-CN" w:bidi="ar"/>
        </w:rPr>
        <w:t>应</w:t>
      </w:r>
      <w:r>
        <w:rPr>
          <w:rFonts w:hint="eastAsia" w:ascii="仿宋_GB2312" w:hAnsi="仿宋_GB2312" w:eastAsia="仿宋_GB2312" w:cs="仿宋_GB2312"/>
          <w:b w:val="0"/>
          <w:bCs/>
          <w:color w:val="auto"/>
          <w:kern w:val="2"/>
          <w:sz w:val="32"/>
          <w:szCs w:val="24"/>
          <w:lang w:val="en-US" w:eastAsia="zh-CN" w:bidi="ar-SA"/>
        </w:rPr>
        <w:t>直接</w:t>
      </w:r>
      <w:r>
        <w:rPr>
          <w:rFonts w:hint="eastAsia" w:ascii="仿宋_GB2312" w:hAnsi="仿宋_GB2312" w:eastAsia="仿宋_GB2312" w:cs="仿宋_GB2312"/>
          <w:bCs/>
          <w:color w:val="auto"/>
          <w:sz w:val="32"/>
          <w:szCs w:val="24"/>
          <w:shd w:val="clear"/>
          <w:lang w:val="en-US" w:eastAsia="zh-CN"/>
        </w:rPr>
        <w:t>来源于当地中药材种植（养殖）户</w:t>
      </w:r>
      <w:r>
        <w:rPr>
          <w:rStyle w:val="14"/>
          <w:rFonts w:hint="eastAsia" w:ascii="仿宋_GB2312" w:hAnsi="仿宋_GB2312" w:eastAsia="仿宋_GB2312" w:cs="仿宋_GB2312"/>
          <w:color w:val="auto"/>
          <w:sz w:val="32"/>
          <w:szCs w:val="32"/>
          <w:shd w:val="clear" w:color="auto" w:fill="auto"/>
          <w:lang w:val="en-US" w:eastAsia="zh-CN"/>
        </w:rPr>
        <w:t>，鼓励优先选用</w:t>
      </w:r>
      <w:r>
        <w:rPr>
          <w:rFonts w:hint="default" w:ascii="仿宋_GB2312" w:hAnsi="仿宋_GB2312" w:eastAsia="仿宋_GB2312" w:cs="仿宋_GB2312"/>
          <w:b w:val="0"/>
          <w:bCs/>
          <w:color w:val="auto"/>
          <w:kern w:val="2"/>
          <w:sz w:val="32"/>
          <w:szCs w:val="24"/>
          <w:lang w:val="en-US" w:eastAsia="zh-CN" w:bidi="ar-SA"/>
        </w:rPr>
        <w:t>符合《中药材生产质量管理规范》要求的</w:t>
      </w:r>
      <w:r>
        <w:rPr>
          <w:rFonts w:hint="eastAsia" w:ascii="仿宋_GB2312" w:hAnsi="仿宋_GB2312" w:eastAsia="仿宋_GB2312" w:cs="仿宋_GB2312"/>
          <w:b w:val="0"/>
          <w:bCs/>
          <w:color w:val="auto"/>
          <w:kern w:val="2"/>
          <w:sz w:val="32"/>
          <w:szCs w:val="24"/>
          <w:lang w:val="en-US" w:eastAsia="zh-CN" w:bidi="ar-SA"/>
        </w:rPr>
        <w:t>中药材；应结合鲜切药材特点和实际，制定了具体</w:t>
      </w:r>
      <w:r>
        <w:rPr>
          <w:rStyle w:val="14"/>
          <w:rFonts w:hint="eastAsia" w:ascii="仿宋_GB2312" w:hAnsi="仿宋_GB2312" w:eastAsia="仿宋_GB2312" w:cs="仿宋_GB2312"/>
          <w:color w:val="auto"/>
          <w:sz w:val="32"/>
          <w:szCs w:val="32"/>
          <w:shd w:val="clear" w:color="auto" w:fill="auto"/>
        </w:rPr>
        <w:t>品种趁鲜</w:t>
      </w:r>
      <w:r>
        <w:rPr>
          <w:rStyle w:val="14"/>
          <w:rFonts w:hint="eastAsia" w:ascii="仿宋_GB2312" w:hAnsi="仿宋_GB2312" w:eastAsia="仿宋_GB2312" w:cs="仿宋_GB2312"/>
          <w:color w:val="auto"/>
          <w:sz w:val="32"/>
          <w:szCs w:val="32"/>
          <w:shd w:val="clear" w:color="auto" w:fill="auto"/>
          <w:lang w:val="en-US"/>
        </w:rPr>
        <w:t>切制加工标准和</w:t>
      </w:r>
      <w:r>
        <w:rPr>
          <w:rStyle w:val="14"/>
          <w:rFonts w:hint="eastAsia" w:ascii="仿宋_GB2312" w:hAnsi="仿宋_GB2312" w:eastAsia="仿宋_GB2312" w:cs="仿宋_GB2312"/>
          <w:color w:val="auto"/>
          <w:sz w:val="32"/>
          <w:szCs w:val="32"/>
          <w:shd w:val="clear" w:color="auto" w:fill="auto"/>
        </w:rPr>
        <w:t>工艺流程；</w:t>
      </w:r>
      <w:r>
        <w:rPr>
          <w:rStyle w:val="14"/>
          <w:rFonts w:hint="eastAsia" w:ascii="仿宋_GB2312" w:hAnsi="仿宋_GB2312" w:eastAsia="仿宋_GB2312" w:cs="仿宋_GB2312"/>
          <w:color w:val="auto"/>
          <w:sz w:val="32"/>
          <w:szCs w:val="32"/>
          <w:shd w:val="clear" w:color="auto" w:fill="auto"/>
          <w:lang w:val="en-US"/>
        </w:rPr>
        <w:t>鲜切药材应</w:t>
      </w:r>
      <w:r>
        <w:rPr>
          <w:rStyle w:val="14"/>
          <w:rFonts w:hint="eastAsia" w:ascii="仿宋_GB2312" w:hAnsi="仿宋_GB2312" w:eastAsia="仿宋_GB2312" w:cs="仿宋_GB2312"/>
          <w:color w:val="auto"/>
          <w:sz w:val="32"/>
          <w:szCs w:val="32"/>
          <w:shd w:val="clear" w:color="auto" w:fill="auto"/>
        </w:rPr>
        <w:t>有规范的包装和标签，并附质量合格标识，其直接接触药材的包装材料</w:t>
      </w:r>
      <w:r>
        <w:rPr>
          <w:rStyle w:val="14"/>
          <w:rFonts w:hint="eastAsia" w:ascii="仿宋_GB2312" w:hAnsi="仿宋_GB2312" w:eastAsia="仿宋_GB2312" w:cs="仿宋_GB2312"/>
          <w:color w:val="auto"/>
          <w:sz w:val="32"/>
          <w:szCs w:val="32"/>
          <w:shd w:val="clear" w:color="auto" w:fill="auto"/>
          <w:lang w:val="en-US"/>
        </w:rPr>
        <w:t>符合药用要求</w:t>
      </w:r>
      <w:r>
        <w:rPr>
          <w:rStyle w:val="14"/>
          <w:rFonts w:hint="eastAsia" w:ascii="仿宋_GB2312" w:hAnsi="仿宋_GB2312" w:eastAsia="仿宋_GB2312" w:cs="仿宋_GB2312"/>
          <w:color w:val="auto"/>
          <w:sz w:val="32"/>
          <w:szCs w:val="32"/>
          <w:shd w:val="clear" w:color="auto" w:fill="auto"/>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6"/>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中药生产企业在产地自建加工企业或车间开展鲜切药材自收自制的，应当健全质量管理体系并符合指导原则的要求。</w:t>
      </w:r>
    </w:p>
    <w:p>
      <w:pPr>
        <w:pStyle w:val="8"/>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0" w:leftChars="200" w:right="-120" w:firstLine="0" w:firstLineChars="0"/>
        <w:jc w:val="both"/>
        <w:textAlignment w:val="auto"/>
        <w:rPr>
          <w:rFonts w:hint="default" w:ascii="楷体_GB2312" w:hAnsi="微软雅黑" w:eastAsia="楷体_GB2312" w:cs="楷体_GB2312"/>
          <w:b/>
          <w:bCs/>
          <w:i w:val="0"/>
          <w:iCs w:val="0"/>
          <w:caps w:val="0"/>
          <w:color w:val="333333"/>
          <w:spacing w:val="0"/>
          <w:sz w:val="31"/>
          <w:szCs w:val="31"/>
          <w:shd w:val="clear" w:color="auto" w:fill="FFFFFF"/>
        </w:rPr>
      </w:pPr>
      <w:r>
        <w:rPr>
          <w:rFonts w:hint="eastAsia" w:ascii="楷体_GB2312" w:hAnsi="微软雅黑" w:eastAsia="楷体_GB2312" w:cs="楷体_GB2312"/>
          <w:b/>
          <w:bCs/>
          <w:i w:val="0"/>
          <w:iCs w:val="0"/>
          <w:caps w:val="0"/>
          <w:color w:val="333333"/>
          <w:spacing w:val="0"/>
          <w:sz w:val="31"/>
          <w:szCs w:val="31"/>
          <w:shd w:val="clear" w:color="auto" w:fill="FFFFFF"/>
          <w:lang w:eastAsia="zh-CN"/>
        </w:rPr>
        <w:t>（</w:t>
      </w:r>
      <w:r>
        <w:rPr>
          <w:rFonts w:hint="eastAsia" w:ascii="楷体_GB2312" w:hAnsi="微软雅黑" w:eastAsia="楷体_GB2312" w:cs="楷体_GB2312"/>
          <w:b/>
          <w:bCs/>
          <w:i w:val="0"/>
          <w:iCs w:val="0"/>
          <w:caps w:val="0"/>
          <w:color w:val="333333"/>
          <w:spacing w:val="0"/>
          <w:sz w:val="31"/>
          <w:szCs w:val="31"/>
          <w:shd w:val="clear" w:color="auto" w:fill="FFFFFF"/>
          <w:lang w:val="en-US" w:eastAsia="zh-CN"/>
        </w:rPr>
        <w:t>三</w:t>
      </w:r>
      <w:r>
        <w:rPr>
          <w:rFonts w:hint="eastAsia" w:ascii="楷体_GB2312" w:hAnsi="微软雅黑" w:eastAsia="楷体_GB2312" w:cs="楷体_GB2312"/>
          <w:b/>
          <w:bCs/>
          <w:i w:val="0"/>
          <w:iCs w:val="0"/>
          <w:caps w:val="0"/>
          <w:color w:val="333333"/>
          <w:spacing w:val="0"/>
          <w:sz w:val="31"/>
          <w:szCs w:val="31"/>
          <w:shd w:val="clear" w:color="auto" w:fill="FFFFFF"/>
          <w:lang w:eastAsia="zh-CN"/>
        </w:rPr>
        <w:t>）</w:t>
      </w:r>
      <w:r>
        <w:rPr>
          <w:rFonts w:hint="default" w:ascii="楷体_GB2312" w:hAnsi="微软雅黑" w:eastAsia="楷体_GB2312" w:cs="楷体_GB2312"/>
          <w:b/>
          <w:bCs/>
          <w:i w:val="0"/>
          <w:iCs w:val="0"/>
          <w:caps w:val="0"/>
          <w:color w:val="333333"/>
          <w:spacing w:val="0"/>
          <w:sz w:val="31"/>
          <w:szCs w:val="31"/>
          <w:shd w:val="clear" w:color="auto" w:fill="FFFFFF"/>
        </w:rPr>
        <w:t>规范鲜切药材</w:t>
      </w:r>
      <w:r>
        <w:rPr>
          <w:rFonts w:hint="eastAsia" w:ascii="楷体_GB2312" w:hAnsi="微软雅黑" w:eastAsia="楷体_GB2312" w:cs="楷体_GB2312"/>
          <w:b/>
          <w:bCs/>
          <w:i w:val="0"/>
          <w:iCs w:val="0"/>
          <w:caps w:val="0"/>
          <w:color w:val="333333"/>
          <w:spacing w:val="0"/>
          <w:sz w:val="31"/>
          <w:szCs w:val="31"/>
          <w:shd w:val="clear" w:color="auto" w:fill="FFFFFF"/>
          <w:lang w:val="en-US" w:eastAsia="zh-CN"/>
        </w:rPr>
        <w:t>采购使用</w:t>
      </w:r>
      <w:r>
        <w:rPr>
          <w:rFonts w:hint="default" w:ascii="楷体_GB2312" w:hAnsi="微软雅黑" w:eastAsia="楷体_GB2312" w:cs="楷体_GB2312"/>
          <w:b/>
          <w:bCs/>
          <w:i w:val="0"/>
          <w:iCs w:val="0"/>
          <w:caps w:val="0"/>
          <w:color w:val="333333"/>
          <w:spacing w:val="0"/>
          <w:sz w:val="31"/>
          <w:szCs w:val="31"/>
          <w:shd w:val="clear" w:color="auto" w:fill="FFFFFF"/>
        </w:rPr>
        <w:t>行为</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rightChars="0" w:firstLine="640" w:firstLineChars="200"/>
        <w:jc w:val="both"/>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1.中药生产企业从鲜切药材加工企业采购鲜切药材，应签订采购合同和质量协议。采购及自收自制的鲜切药材应为省级药品监管部门公布的目录内品种，不得从中药材市场或者个人等处采购鲜切药材用于中成药、中药饮片生产，也不得将采购的鲜切药材直接包装后作为中药饮片销售。</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rightChars="0" w:firstLine="640" w:firstLineChars="200"/>
        <w:jc w:val="both"/>
        <w:rPr>
          <w:rFonts w:hint="eastAsia" w:ascii="仿宋_GB2312" w:hAnsi="仿宋_GB2312" w:eastAsia="仿宋_GB2312" w:cs="仿宋_GB2312"/>
          <w:b w:val="0"/>
          <w:bCs/>
          <w:color w:val="auto"/>
          <w:kern w:val="2"/>
          <w:sz w:val="32"/>
          <w:szCs w:val="24"/>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2.中药生产企业</w:t>
      </w:r>
      <w:r>
        <w:rPr>
          <w:rFonts w:hint="eastAsia" w:ascii="仿宋_GB2312" w:eastAsia="仿宋_GB2312" w:cs="仿宋_GB2312"/>
          <w:i w:val="0"/>
          <w:iCs w:val="0"/>
          <w:caps w:val="0"/>
          <w:color w:val="000000"/>
          <w:spacing w:val="0"/>
          <w:sz w:val="31"/>
          <w:szCs w:val="31"/>
          <w:shd w:val="clear" w:color="auto" w:fill="FFFFFF"/>
          <w:lang w:eastAsia="zh-CN"/>
        </w:rPr>
        <w:t>应</w:t>
      </w:r>
      <w:r>
        <w:rPr>
          <w:rFonts w:hint="eastAsia" w:ascii="仿宋_GB2312" w:eastAsia="仿宋_GB2312" w:cs="仿宋_GB2312"/>
          <w:i w:val="0"/>
          <w:iCs w:val="0"/>
          <w:caps w:val="0"/>
          <w:color w:val="000000"/>
          <w:spacing w:val="0"/>
          <w:sz w:val="31"/>
          <w:szCs w:val="31"/>
          <w:shd w:val="clear" w:color="auto" w:fill="FFFFFF"/>
          <w:lang w:val="en-US" w:eastAsia="zh-CN"/>
        </w:rPr>
        <w:t>对采购使用的鲜切药材制定质量标准，</w:t>
      </w:r>
      <w:r>
        <w:rPr>
          <w:rFonts w:hint="eastAsia" w:ascii="仿宋_GB2312" w:eastAsia="仿宋_GB2312" w:cs="仿宋_GB2312"/>
          <w:bCs w:val="0"/>
          <w:caps w:val="0"/>
          <w:smallCaps w:val="0"/>
          <w:color w:val="000000"/>
          <w:kern w:val="0"/>
          <w:sz w:val="31"/>
          <w:szCs w:val="31"/>
          <w:u w:val="none"/>
          <w:shd w:val="clear" w:color="auto" w:fill="FFFFFF"/>
          <w:vertAlign w:val="baseline"/>
        </w:rPr>
        <w:t>鲜切药材的基原和质量(形态除外)应当符合《中国药典》等国家药品标准或者省（自治区、直辖市）中药饮片炮制规范中的相应规定</w:t>
      </w:r>
      <w:r>
        <w:rPr>
          <w:rFonts w:hint="eastAsia" w:ascii="仿宋_GB2312" w:eastAsia="仿宋_GB2312" w:cs="仿宋_GB2312"/>
          <w:bCs w:val="0"/>
          <w:caps w:val="0"/>
          <w:smallCaps w:val="0"/>
          <w:color w:val="000000"/>
          <w:kern w:val="0"/>
          <w:sz w:val="31"/>
          <w:szCs w:val="31"/>
          <w:u w:val="none"/>
          <w:shd w:val="clear" w:color="auto" w:fill="FFFFFF"/>
          <w:vertAlign w:val="baseline"/>
          <w:lang w:eastAsia="zh-CN"/>
        </w:rPr>
        <w:t>，</w:t>
      </w:r>
      <w:r>
        <w:rPr>
          <w:rFonts w:hint="eastAsia" w:ascii="仿宋_GB2312" w:hAnsi="仿宋_GB2312" w:eastAsia="仿宋_GB2312" w:cs="仿宋_GB2312"/>
          <w:color w:val="auto"/>
          <w:kern w:val="2"/>
          <w:sz w:val="32"/>
          <w:szCs w:val="32"/>
          <w:shd w:val="clear" w:color="auto" w:fill="auto"/>
          <w:lang w:val="en-US" w:eastAsia="zh-CN" w:bidi="ar-SA"/>
        </w:rPr>
        <w:t>应</w:t>
      </w:r>
      <w:r>
        <w:rPr>
          <w:rFonts w:hint="eastAsia" w:ascii="仿宋_GB2312" w:hAnsi="仿宋_GB2312" w:eastAsia="仿宋_GB2312" w:cs="仿宋_GB2312"/>
          <w:b w:val="0"/>
          <w:bCs/>
          <w:color w:val="auto"/>
          <w:kern w:val="2"/>
          <w:sz w:val="32"/>
          <w:szCs w:val="24"/>
          <w:lang w:val="en-US" w:eastAsia="zh-CN" w:bidi="ar-SA"/>
        </w:rPr>
        <w:t>对使用的鲜切药材</w:t>
      </w:r>
      <w:r>
        <w:rPr>
          <w:rFonts w:hint="eastAsia" w:ascii="仿宋_GB2312" w:eastAsia="仿宋_GB2312" w:cs="仿宋_GB2312"/>
          <w:i w:val="0"/>
          <w:iCs w:val="0"/>
          <w:caps w:val="0"/>
          <w:color w:val="000000"/>
          <w:spacing w:val="0"/>
          <w:sz w:val="31"/>
          <w:szCs w:val="31"/>
          <w:shd w:val="clear" w:color="auto" w:fill="FFFFFF"/>
          <w:lang w:val="en-US" w:eastAsia="zh-CN"/>
        </w:rPr>
        <w:t>逐批验收</w:t>
      </w:r>
      <w:r>
        <w:rPr>
          <w:rFonts w:hint="default" w:ascii="仿宋_GB2312" w:hAnsi="Times New Roman" w:eastAsia="仿宋_GB2312" w:cs="仿宋_GB2312"/>
          <w:i w:val="0"/>
          <w:iCs w:val="0"/>
          <w:caps w:val="0"/>
          <w:color w:val="000000"/>
          <w:spacing w:val="0"/>
          <w:sz w:val="31"/>
          <w:szCs w:val="31"/>
          <w:shd w:val="clear" w:color="auto" w:fill="FFFFFF"/>
        </w:rPr>
        <w:t>，</w:t>
      </w:r>
      <w:r>
        <w:rPr>
          <w:rFonts w:hint="eastAsia" w:ascii="仿宋_GB2312" w:hAnsi="Times New Roman" w:eastAsia="仿宋_GB2312" w:cs="仿宋_GB2312"/>
          <w:i w:val="0"/>
          <w:iCs w:val="0"/>
          <w:caps w:val="0"/>
          <w:color w:val="000000"/>
          <w:spacing w:val="0"/>
          <w:sz w:val="31"/>
          <w:szCs w:val="31"/>
          <w:shd w:val="clear" w:color="auto" w:fill="FFFFFF"/>
          <w:lang w:val="en-US" w:eastAsia="zh-CN"/>
        </w:rPr>
        <w:t>检验合格后方可投入生产使用。</w:t>
      </w:r>
      <w:r>
        <w:rPr>
          <w:rFonts w:hint="eastAsia" w:ascii="仿宋_GB2312" w:eastAsia="仿宋_GB2312" w:cs="仿宋_GB2312"/>
          <w:bCs w:val="0"/>
          <w:caps w:val="0"/>
          <w:smallCaps w:val="0"/>
          <w:color w:val="000000"/>
          <w:kern w:val="0"/>
          <w:sz w:val="31"/>
          <w:szCs w:val="31"/>
          <w:u w:val="none"/>
          <w:shd w:val="clear" w:color="auto" w:fill="FFFFFF"/>
          <w:vertAlign w:val="baseline"/>
          <w:lang w:val="en-US" w:eastAsia="zh-CN"/>
        </w:rPr>
        <w:t>鼓励中药生产企业</w:t>
      </w:r>
      <w:r>
        <w:rPr>
          <w:rFonts w:hint="eastAsia" w:ascii="仿宋_GB2312" w:hAnsi="Times New Roman" w:eastAsia="仿宋_GB2312" w:cs="仿宋_GB2312"/>
          <w:b w:val="0"/>
          <w:bCs w:val="0"/>
          <w:color w:val="000000"/>
          <w:kern w:val="0"/>
          <w:sz w:val="31"/>
          <w:szCs w:val="31"/>
          <w:shd w:val="clear" w:color="auto" w:fill="FFFFFF"/>
          <w:lang w:val="en-US" w:eastAsia="zh-CN" w:bidi="ar-SA"/>
        </w:rPr>
        <w:t>研</w:t>
      </w:r>
      <w:r>
        <w:rPr>
          <w:rFonts w:hint="default" w:ascii="仿宋_GB2312" w:hAnsi="仿宋_GB2312" w:eastAsia="仿宋_GB2312" w:cs="仿宋_GB2312"/>
          <w:b w:val="0"/>
          <w:bCs/>
          <w:color w:val="auto"/>
          <w:kern w:val="2"/>
          <w:sz w:val="32"/>
          <w:szCs w:val="24"/>
          <w:lang w:val="en-US" w:eastAsia="zh-CN" w:bidi="ar-SA"/>
        </w:rPr>
        <w:t>究制定高于法定标准的内控质量标准</w:t>
      </w:r>
      <w:r>
        <w:rPr>
          <w:rFonts w:hint="eastAsia" w:ascii="仿宋_GB2312" w:hAnsi="仿宋_GB2312" w:eastAsia="仿宋_GB2312" w:cs="仿宋_GB2312"/>
          <w:b w:val="0"/>
          <w:bCs/>
          <w:color w:val="auto"/>
          <w:kern w:val="2"/>
          <w:sz w:val="32"/>
          <w:szCs w:val="24"/>
          <w:lang w:val="en-US" w:eastAsia="zh-CN" w:bidi="ar-SA"/>
        </w:rPr>
        <w:t>。</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rightChars="0" w:firstLine="640" w:firstLineChars="200"/>
        <w:jc w:val="both"/>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3.中药生产企业使用鲜切药材用于药品生产的，应填写《</w:t>
      </w:r>
      <w:r>
        <w:rPr>
          <w:rFonts w:hint="eastAsia" w:ascii="仿宋_GB2312" w:eastAsia="仿宋_GB2312" w:cs="仿宋_GB2312"/>
          <w:b w:val="0"/>
          <w:bCs w:val="0"/>
          <w:caps w:val="0"/>
          <w:smallCaps w:val="0"/>
          <w:color w:val="auto"/>
          <w:kern w:val="0"/>
          <w:sz w:val="32"/>
          <w:szCs w:val="32"/>
          <w:vertAlign w:val="baseline"/>
          <w:lang w:val="en-US" w:eastAsia="zh-CN"/>
        </w:rPr>
        <w:t>鲜切药材加工报告表</w:t>
      </w:r>
      <w:r>
        <w:rPr>
          <w:rFonts w:hint="eastAsia" w:ascii="仿宋_GB2312" w:hAnsi="仿宋_GB2312" w:eastAsia="仿宋_GB2312" w:cs="仿宋_GB2312"/>
          <w:color w:val="auto"/>
          <w:kern w:val="2"/>
          <w:sz w:val="32"/>
          <w:szCs w:val="32"/>
          <w:shd w:val="clear" w:color="auto" w:fill="auto"/>
          <w:lang w:val="en-US" w:eastAsia="zh-CN" w:bidi="ar-SA"/>
        </w:rPr>
        <w:t>》向省药品监督管理局报告，并在药品年度报告中列明相关情况。</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4.中药生产企业应进一步完善追溯体系,鼓励建立中药饮片信息化追溯系统,逐步实现鲜切药材的种植、采收、加工、干燥、包装、仓储及饮片加工销售等全过程可追溯。</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30" w:leftChars="0" w:right="0" w:rightChars="0"/>
        <w:jc w:val="both"/>
        <w:rPr>
          <w:rFonts w:hint="eastAsia" w:ascii="黑体" w:hAnsi="黑体" w:eastAsia="黑体" w:cs="黑体"/>
          <w:b w:val="0"/>
          <w:bCs/>
          <w:color w:val="auto"/>
          <w:kern w:val="2"/>
          <w:sz w:val="32"/>
          <w:szCs w:val="24"/>
          <w:lang w:val="en-US" w:eastAsia="zh-CN" w:bidi="ar-SA"/>
        </w:rPr>
      </w:pPr>
      <w:r>
        <w:rPr>
          <w:rFonts w:hint="eastAsia" w:ascii="黑体" w:hAnsi="黑体" w:eastAsia="黑体" w:cs="黑体"/>
          <w:b w:val="0"/>
          <w:bCs/>
          <w:color w:val="auto"/>
          <w:kern w:val="2"/>
          <w:sz w:val="32"/>
          <w:szCs w:val="24"/>
          <w:lang w:val="en-US" w:eastAsia="zh-CN" w:bidi="ar-SA"/>
        </w:rPr>
        <w:t>五、工作要求</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30" w:leftChars="0" w:right="0" w:rightChars="0"/>
        <w:jc w:val="both"/>
        <w:rPr>
          <w:rFonts w:hint="eastAsia" w:ascii="楷体_GB2312" w:hAnsi="Times New Roman" w:eastAsia="楷体_GB2312" w:cs="楷体_GB2312"/>
          <w:b/>
          <w:bCs/>
          <w:i w:val="0"/>
          <w:iCs w:val="0"/>
          <w:caps w:val="0"/>
          <w:color w:val="333333"/>
          <w:spacing w:val="0"/>
          <w:sz w:val="32"/>
          <w:szCs w:val="32"/>
          <w:lang w:val="en-US" w:eastAsia="zh-CN"/>
        </w:rPr>
      </w:pPr>
      <w:r>
        <w:rPr>
          <w:rFonts w:hint="eastAsia" w:ascii="楷体_GB2312" w:eastAsia="楷体_GB2312" w:cs="楷体_GB2312"/>
          <w:b/>
          <w:bCs/>
          <w:i w:val="0"/>
          <w:iCs w:val="0"/>
          <w:caps w:val="0"/>
          <w:color w:val="333333"/>
          <w:spacing w:val="0"/>
          <w:sz w:val="32"/>
          <w:szCs w:val="32"/>
          <w:lang w:val="en-US" w:eastAsia="zh-CN"/>
        </w:rPr>
        <w:t>（一）</w:t>
      </w:r>
      <w:r>
        <w:rPr>
          <w:rFonts w:hint="eastAsia" w:ascii="楷体_GB2312" w:hAnsi="Times New Roman" w:eastAsia="楷体_GB2312" w:cs="楷体_GB2312"/>
          <w:b/>
          <w:bCs/>
          <w:i w:val="0"/>
          <w:iCs w:val="0"/>
          <w:caps w:val="0"/>
          <w:color w:val="333333"/>
          <w:spacing w:val="0"/>
          <w:sz w:val="32"/>
          <w:szCs w:val="32"/>
          <w:lang w:val="en-US" w:eastAsia="zh-CN"/>
        </w:rPr>
        <w:t>落实企业主体责任</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auto"/>
          <w:kern w:val="2"/>
          <w:sz w:val="32"/>
          <w:szCs w:val="32"/>
          <w:shd w:val="clear" w:color="auto" w:fill="auto"/>
          <w:lang w:val="en-US" w:eastAsia="zh-CN" w:bidi="ar-SA"/>
        </w:rPr>
        <w:t>中药材产地趁鲜切制是中药生产企业生产过程的延伸，中药生产企业</w:t>
      </w:r>
      <w:r>
        <w:rPr>
          <w:rFonts w:hint="eastAsia" w:ascii="仿宋_GB2312" w:hAnsi="仿宋_GB2312" w:eastAsia="仿宋_GB2312" w:cs="仿宋_GB2312"/>
          <w:color w:val="000000"/>
          <w:kern w:val="0"/>
          <w:sz w:val="32"/>
          <w:szCs w:val="32"/>
          <w:lang w:val="en-US" w:eastAsia="zh-CN" w:bidi="ar"/>
        </w:rPr>
        <w:t>要充分履行</w:t>
      </w:r>
      <w:r>
        <w:rPr>
          <w:rFonts w:hint="eastAsia" w:ascii="仿宋_GB2312" w:hAnsi="仿宋_GB2312" w:eastAsia="仿宋_GB2312" w:cs="仿宋_GB2312"/>
          <w:color w:val="auto"/>
          <w:kern w:val="2"/>
          <w:sz w:val="32"/>
          <w:szCs w:val="32"/>
          <w:shd w:val="clear" w:color="auto" w:fill="auto"/>
          <w:lang w:val="en-US" w:eastAsia="zh-CN" w:bidi="ar-SA"/>
        </w:rPr>
        <w:t>中药生产企业</w:t>
      </w:r>
      <w:r>
        <w:rPr>
          <w:rFonts w:hint="eastAsia" w:ascii="仿宋_GB2312" w:hAnsi="仿宋_GB2312" w:eastAsia="仿宋_GB2312" w:cs="仿宋_GB2312"/>
          <w:color w:val="000000"/>
          <w:kern w:val="0"/>
          <w:sz w:val="32"/>
          <w:szCs w:val="32"/>
          <w:lang w:val="en-US" w:eastAsia="zh-CN" w:bidi="ar"/>
        </w:rPr>
        <w:t>质量主体责任，</w:t>
      </w:r>
      <w:r>
        <w:rPr>
          <w:rFonts w:hint="eastAsia" w:ascii="仿宋_GB2312" w:hAnsi="仿宋_GB2312" w:eastAsia="仿宋_GB2312" w:cs="仿宋_GB2312"/>
          <w:color w:val="auto"/>
          <w:kern w:val="2"/>
          <w:sz w:val="32"/>
          <w:szCs w:val="32"/>
          <w:shd w:val="clear" w:color="auto" w:fill="auto"/>
          <w:lang w:val="en-US" w:eastAsia="zh-CN" w:bidi="ar-SA"/>
        </w:rPr>
        <w:t>将质量管理体系延伸到该药材种植、采收、加工等环节，</w:t>
      </w:r>
      <w:r>
        <w:rPr>
          <w:rFonts w:hint="eastAsia" w:ascii="仿宋_GB2312" w:hAnsi="仿宋_GB2312" w:eastAsia="仿宋_GB2312" w:cs="仿宋_GB2312"/>
          <w:color w:val="000000"/>
          <w:kern w:val="0"/>
          <w:sz w:val="32"/>
          <w:szCs w:val="32"/>
          <w:lang w:val="en-US" w:eastAsia="zh-CN" w:bidi="ar"/>
        </w:rPr>
        <w:t>做好鲜切药材质量评估和监测</w:t>
      </w:r>
      <w:r>
        <w:rPr>
          <w:rFonts w:hint="eastAsia" w:ascii="仿宋_GB2312" w:hAnsi="仿宋_GB2312" w:eastAsia="仿宋_GB2312" w:cs="仿宋_GB2312"/>
          <w:color w:val="auto"/>
          <w:kern w:val="2"/>
          <w:sz w:val="32"/>
          <w:szCs w:val="32"/>
          <w:shd w:val="clear" w:color="auto" w:fill="auto"/>
          <w:lang w:val="en-US" w:eastAsia="zh-CN" w:bidi="ar-SA"/>
        </w:rPr>
        <w:t>，</w:t>
      </w:r>
      <w:r>
        <w:rPr>
          <w:rFonts w:hint="eastAsia" w:ascii="仿宋_GB2312" w:hAnsi="仿宋_GB2312" w:eastAsia="仿宋_GB2312" w:cs="仿宋_GB2312"/>
          <w:color w:val="000000"/>
          <w:kern w:val="0"/>
          <w:sz w:val="32"/>
          <w:szCs w:val="32"/>
          <w:lang w:val="en-US" w:eastAsia="zh-CN" w:bidi="ar"/>
        </w:rPr>
        <w:t>加强对鲜切药材加工企业的监督管理，督促鲜切药材加工企业健全质量管理制度，强化加工过程质量管理。</w:t>
      </w:r>
    </w:p>
    <w:p>
      <w:pPr>
        <w:keepNext w:val="0"/>
        <w:keepLines w:val="0"/>
        <w:widowControl/>
        <w:suppressLineNumbers w:val="0"/>
        <w:ind w:firstLine="643" w:firstLineChars="200"/>
        <w:jc w:val="both"/>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（二）加强监督管理</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 xml:space="preserve">各级药品监管部门应加强对中药生产企业采购的鲜切药材质量及对鲜切药材加工企业质量审计情况的检查，严防不符合要求产品流入药用渠道，必要时可开展延伸检查。发现存在药品质量安全风险的，要依法采取风险控制措施；发现存在违法违规行为的，依法依规严厉查处。 </w:t>
      </w:r>
    </w:p>
    <w:p>
      <w:pPr>
        <w:keepNext w:val="0"/>
        <w:keepLines w:val="0"/>
        <w:widowControl/>
        <w:suppressLineNumbers w:val="0"/>
        <w:ind w:firstLine="643" w:firstLineChars="200"/>
        <w:jc w:val="both"/>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i w:val="0"/>
          <w:iCs w:val="0"/>
          <w:caps w:val="0"/>
          <w:color w:val="000000"/>
          <w:spacing w:val="0"/>
          <w:kern w:val="0"/>
          <w:sz w:val="32"/>
          <w:szCs w:val="32"/>
          <w:shd w:val="clear"/>
          <w:lang w:bidi="ar"/>
        </w:rPr>
        <w:t>（</w:t>
      </w:r>
      <w:r>
        <w:rPr>
          <w:rFonts w:hint="eastAsia" w:ascii="楷体" w:hAnsi="楷体" w:eastAsia="楷体" w:cs="楷体"/>
          <w:b/>
          <w:bCs/>
          <w:i w:val="0"/>
          <w:iCs w:val="0"/>
          <w:caps w:val="0"/>
          <w:color w:val="000000"/>
          <w:spacing w:val="0"/>
          <w:kern w:val="0"/>
          <w:sz w:val="32"/>
          <w:szCs w:val="32"/>
          <w:shd w:val="clear"/>
          <w:lang w:val="en-US" w:eastAsia="zh-CN" w:bidi="ar"/>
        </w:rPr>
        <w:t>三</w:t>
      </w:r>
      <w:r>
        <w:rPr>
          <w:rFonts w:hint="eastAsia" w:ascii="楷体" w:hAnsi="楷体" w:eastAsia="楷体" w:cs="楷体"/>
          <w:b/>
          <w:bCs/>
          <w:i w:val="0"/>
          <w:iCs w:val="0"/>
          <w:caps w:val="0"/>
          <w:color w:val="000000"/>
          <w:spacing w:val="0"/>
          <w:kern w:val="0"/>
          <w:sz w:val="32"/>
          <w:szCs w:val="32"/>
          <w:shd w:val="clear"/>
          <w:lang w:bidi="ar"/>
        </w:rPr>
        <w:t>）</w:t>
      </w:r>
      <w:r>
        <w:rPr>
          <w:rFonts w:hint="eastAsia" w:ascii="楷体" w:hAnsi="楷体" w:eastAsia="楷体" w:cs="楷体"/>
          <w:b/>
          <w:bCs/>
          <w:color w:val="000000"/>
          <w:kern w:val="0"/>
          <w:sz w:val="32"/>
          <w:szCs w:val="32"/>
          <w:lang w:val="en-US" w:eastAsia="zh-CN" w:bidi="ar"/>
        </w:rPr>
        <w:t>加强共治共管</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各级药品监管部门要加强与</w:t>
      </w:r>
      <w:r>
        <w:rPr>
          <w:rFonts w:hint="eastAsia" w:ascii="仿宋_GB2312" w:hAnsi="仿宋_GB2312" w:eastAsia="仿宋_GB2312" w:cs="仿宋_GB2312"/>
          <w:i w:val="0"/>
          <w:iCs w:val="0"/>
          <w:caps w:val="0"/>
          <w:color w:val="000000"/>
          <w:spacing w:val="0"/>
          <w:kern w:val="0"/>
          <w:sz w:val="32"/>
          <w:szCs w:val="32"/>
          <w:shd w:val="clear"/>
          <w:lang w:bidi="ar"/>
        </w:rPr>
        <w:t>农业农村、市场监管、卫生健康</w:t>
      </w:r>
      <w:r>
        <w:rPr>
          <w:rFonts w:hint="eastAsia" w:ascii="仿宋_GB2312" w:hAnsi="仿宋_GB2312" w:eastAsia="仿宋_GB2312" w:cs="仿宋_GB2312"/>
          <w:color w:val="000000"/>
          <w:kern w:val="0"/>
          <w:sz w:val="32"/>
          <w:szCs w:val="32"/>
          <w:lang w:val="en-US" w:eastAsia="zh-CN" w:bidi="ar"/>
        </w:rPr>
        <w:t>等有关部门的沟通协调，协助配合市县级人民政府建立地方政府负总责，其</w:t>
      </w:r>
      <w:r>
        <w:rPr>
          <w:rFonts w:hint="eastAsia" w:ascii="仿宋_GB2312" w:eastAsia="仿宋_GB2312" w:cs="仿宋_GB2312"/>
          <w:bCs/>
          <w:caps w:val="0"/>
          <w:smallCaps w:val="0"/>
          <w:color w:val="auto"/>
          <w:kern w:val="2"/>
          <w:sz w:val="32"/>
          <w:szCs w:val="32"/>
          <w:vertAlign w:val="baseline"/>
          <w:lang w:val="en-US" w:eastAsia="zh-CN"/>
        </w:rPr>
        <w:t>他相关管理</w:t>
      </w:r>
      <w:r>
        <w:rPr>
          <w:rFonts w:hint="eastAsia" w:ascii="仿宋_GB2312" w:eastAsia="仿宋_GB2312" w:cs="仿宋_GB2312"/>
          <w:bCs/>
          <w:caps w:val="0"/>
          <w:smallCaps w:val="0"/>
          <w:color w:val="auto"/>
          <w:kern w:val="2"/>
          <w:sz w:val="32"/>
          <w:szCs w:val="32"/>
          <w:vertAlign w:val="baseline"/>
        </w:rPr>
        <w:t>部门各负其责的鲜切药材管理工作机制</w:t>
      </w:r>
      <w:r>
        <w:rPr>
          <w:rFonts w:hint="eastAsia" w:ascii="仿宋_GB2312" w:eastAsia="仿宋_GB2312" w:cs="仿宋_GB2312"/>
          <w:bCs/>
          <w:caps w:val="0"/>
          <w:smallCaps w:val="0"/>
          <w:color w:val="auto"/>
          <w:kern w:val="2"/>
          <w:sz w:val="32"/>
          <w:szCs w:val="32"/>
          <w:vertAlign w:val="baseline"/>
          <w:lang w:eastAsia="zh-CN"/>
        </w:rPr>
        <w:t>，</w:t>
      </w:r>
      <w:r>
        <w:rPr>
          <w:rFonts w:hint="eastAsia" w:ascii="仿宋_GB2312" w:eastAsia="仿宋_GB2312" w:cs="仿宋_GB2312"/>
          <w:bCs/>
          <w:caps w:val="0"/>
          <w:smallCaps w:val="0"/>
          <w:color w:val="auto"/>
          <w:kern w:val="2"/>
          <w:sz w:val="32"/>
          <w:szCs w:val="32"/>
          <w:vertAlign w:val="baseline"/>
          <w:lang w:val="en-US" w:eastAsia="zh-CN"/>
        </w:rPr>
        <w:t>探索建立</w:t>
      </w:r>
      <w:r>
        <w:rPr>
          <w:rFonts w:hint="eastAsia" w:ascii="仿宋_GB2312" w:hAnsi="仿宋_GB2312" w:eastAsia="仿宋_GB2312" w:cs="仿宋_GB2312"/>
          <w:color w:val="000000"/>
          <w:kern w:val="0"/>
          <w:sz w:val="32"/>
          <w:szCs w:val="32"/>
          <w:lang w:val="en-US" w:eastAsia="zh-CN" w:bidi="ar"/>
        </w:rPr>
        <w:t>鲜切药材加工企业的管理模式，推动中药材、中药饮片追溯体系建设，促进中药材种植（养殖）和加工的科学化、规范化发展，进一步保障中药质量安全。</w:t>
      </w:r>
    </w:p>
    <w:p>
      <w:pPr>
        <w:widowControl/>
        <w:ind w:firstLine="643" w:firstLineChars="200"/>
        <w:jc w:val="left"/>
        <w:rPr>
          <w:rFonts w:hint="eastAsia" w:ascii="楷体" w:hAnsi="楷体" w:eastAsia="楷体" w:cs="楷体"/>
          <w:b/>
          <w:bCs/>
          <w:color w:val="000000"/>
          <w:kern w:val="0"/>
          <w:sz w:val="32"/>
          <w:szCs w:val="32"/>
          <w:lang w:eastAsia="zh-CN" w:bidi="ar"/>
        </w:rPr>
      </w:pPr>
      <w:r>
        <w:rPr>
          <w:rFonts w:hint="eastAsia" w:ascii="楷体" w:hAnsi="楷体" w:eastAsia="楷体" w:cs="楷体"/>
          <w:b/>
          <w:bCs/>
          <w:color w:val="000000"/>
          <w:kern w:val="0"/>
          <w:sz w:val="32"/>
          <w:szCs w:val="32"/>
          <w:lang w:val="en-US" w:eastAsia="zh-CN" w:bidi="ar"/>
        </w:rPr>
        <w:t>（四）</w:t>
      </w:r>
      <w:r>
        <w:rPr>
          <w:rFonts w:hint="eastAsia" w:ascii="楷体" w:hAnsi="楷体" w:eastAsia="楷体" w:cs="楷体"/>
          <w:b/>
          <w:bCs/>
          <w:i w:val="0"/>
          <w:iCs w:val="0"/>
          <w:caps w:val="0"/>
          <w:color w:val="000000"/>
          <w:spacing w:val="0"/>
          <w:kern w:val="0"/>
          <w:sz w:val="32"/>
          <w:szCs w:val="32"/>
          <w:shd w:val="clear"/>
          <w:lang w:eastAsia="zh-CN" w:bidi="ar"/>
        </w:rPr>
        <w:t>服务产业发展</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shd w:val="clear"/>
          <w:lang w:val="en-US" w:eastAsia="zh-CN" w:bidi="ar"/>
        </w:rPr>
        <w:t>鼓励中药生产企业</w:t>
      </w:r>
      <w:r>
        <w:rPr>
          <w:rFonts w:hint="eastAsia" w:ascii="仿宋_GB2312" w:hAnsi="仿宋_GB2312" w:eastAsia="仿宋_GB2312" w:cs="仿宋_GB2312"/>
          <w:color w:val="000000"/>
          <w:kern w:val="0"/>
          <w:sz w:val="32"/>
          <w:szCs w:val="32"/>
          <w:lang w:val="en-US" w:eastAsia="zh-CN" w:bidi="ar"/>
        </w:rPr>
        <w:t>采取多种方式，在</w:t>
      </w:r>
      <w:r>
        <w:rPr>
          <w:rFonts w:hint="eastAsia" w:ascii="仿宋_GB2312" w:hAnsi="仿宋_GB2312" w:eastAsia="仿宋_GB2312" w:cs="仿宋_GB2312"/>
          <w:i w:val="0"/>
          <w:iCs w:val="0"/>
          <w:caps w:val="0"/>
          <w:color w:val="000000"/>
          <w:spacing w:val="0"/>
          <w:kern w:val="0"/>
          <w:sz w:val="32"/>
          <w:szCs w:val="32"/>
          <w:shd w:val="clear"/>
          <w:lang w:bidi="ar"/>
        </w:rPr>
        <w:t>中药材产区建设鲜切药材生产加工基地，加强产品质量溯源，推动产地加工和炮制一体化发展。鼓励</w:t>
      </w:r>
      <w:r>
        <w:rPr>
          <w:rFonts w:hint="eastAsia" w:ascii="仿宋_GB2312" w:hAnsi="仿宋_GB2312" w:eastAsia="仿宋_GB2312" w:cs="仿宋_GB2312"/>
          <w:i w:val="0"/>
          <w:iCs w:val="0"/>
          <w:caps w:val="0"/>
          <w:color w:val="000000"/>
          <w:spacing w:val="0"/>
          <w:kern w:val="0"/>
          <w:sz w:val="32"/>
          <w:szCs w:val="32"/>
          <w:shd w:val="clear"/>
          <w:lang w:val="en-US" w:eastAsia="zh-CN" w:bidi="ar"/>
        </w:rPr>
        <w:t>中药生产企业</w:t>
      </w:r>
      <w:r>
        <w:rPr>
          <w:rFonts w:hint="eastAsia" w:ascii="仿宋_GB2312" w:hAnsi="仿宋_GB2312" w:eastAsia="仿宋_GB2312" w:cs="仿宋_GB2312"/>
          <w:i w:val="0"/>
          <w:iCs w:val="0"/>
          <w:caps w:val="0"/>
          <w:color w:val="000000"/>
          <w:spacing w:val="0"/>
          <w:kern w:val="0"/>
          <w:sz w:val="32"/>
          <w:szCs w:val="32"/>
          <w:shd w:val="clear"/>
          <w:lang w:bidi="ar"/>
        </w:rPr>
        <w:t>，以“生产企业+</w:t>
      </w:r>
      <w:r>
        <w:rPr>
          <w:rFonts w:hint="eastAsia" w:ascii="仿宋_GB2312" w:hAnsi="仿宋_GB2312" w:eastAsia="仿宋_GB2312" w:cs="仿宋_GB2312"/>
          <w:i w:val="0"/>
          <w:iCs w:val="0"/>
          <w:caps w:val="0"/>
          <w:color w:val="000000"/>
          <w:spacing w:val="0"/>
          <w:kern w:val="0"/>
          <w:sz w:val="32"/>
          <w:szCs w:val="32"/>
          <w:shd w:val="clear"/>
          <w:lang w:eastAsia="zh-CN" w:bidi="ar"/>
        </w:rPr>
        <w:t>鲜切药材</w:t>
      </w:r>
      <w:r>
        <w:rPr>
          <w:rFonts w:hint="eastAsia" w:ascii="仿宋_GB2312" w:hAnsi="仿宋_GB2312" w:eastAsia="仿宋_GB2312" w:cs="仿宋_GB2312"/>
          <w:i w:val="0"/>
          <w:iCs w:val="0"/>
          <w:caps w:val="0"/>
          <w:color w:val="000000"/>
          <w:spacing w:val="0"/>
          <w:kern w:val="0"/>
          <w:sz w:val="32"/>
          <w:szCs w:val="32"/>
          <w:shd w:val="clear"/>
          <w:lang w:bidi="ar"/>
        </w:rPr>
        <w:t>加工企业＋专业合作社＋种植（养殖）户”、“生产企业+</w:t>
      </w:r>
      <w:r>
        <w:rPr>
          <w:rFonts w:hint="eastAsia" w:ascii="仿宋_GB2312" w:hAnsi="仿宋_GB2312" w:eastAsia="仿宋_GB2312" w:cs="仿宋_GB2312"/>
          <w:i w:val="0"/>
          <w:iCs w:val="0"/>
          <w:caps w:val="0"/>
          <w:color w:val="000000"/>
          <w:spacing w:val="0"/>
          <w:kern w:val="0"/>
          <w:sz w:val="32"/>
          <w:szCs w:val="32"/>
          <w:shd w:val="clear"/>
          <w:lang w:eastAsia="zh-CN" w:bidi="ar"/>
        </w:rPr>
        <w:t>鲜切药材</w:t>
      </w:r>
      <w:r>
        <w:rPr>
          <w:rFonts w:hint="eastAsia" w:ascii="仿宋_GB2312" w:hAnsi="仿宋_GB2312" w:eastAsia="仿宋_GB2312" w:cs="仿宋_GB2312"/>
          <w:i w:val="0"/>
          <w:iCs w:val="0"/>
          <w:caps w:val="0"/>
          <w:color w:val="000000"/>
          <w:spacing w:val="0"/>
          <w:kern w:val="0"/>
          <w:sz w:val="32"/>
          <w:szCs w:val="32"/>
          <w:shd w:val="clear"/>
          <w:lang w:bidi="ar"/>
        </w:rPr>
        <w:t>加工企业＋种植（养殖）基地”等产业协作模式，全流程规范化管理。</w:t>
      </w:r>
      <w:r>
        <w:rPr>
          <w:rFonts w:hint="eastAsia" w:ascii="仿宋_GB2312" w:hAnsi="仿宋_GB2312" w:eastAsia="仿宋_GB2312" w:cs="仿宋_GB2312"/>
          <w:i w:val="0"/>
          <w:iCs w:val="0"/>
          <w:caps w:val="0"/>
          <w:color w:val="000000"/>
          <w:spacing w:val="0"/>
          <w:kern w:val="0"/>
          <w:sz w:val="32"/>
          <w:szCs w:val="32"/>
          <w:shd w:val="clear"/>
          <w:lang w:eastAsia="zh-CN" w:bidi="ar"/>
        </w:rPr>
        <w:t>鼓励</w:t>
      </w:r>
      <w:r>
        <w:rPr>
          <w:rFonts w:hint="eastAsia" w:ascii="仿宋_GB2312" w:hAnsi="仿宋_GB2312" w:eastAsia="仿宋_GB2312" w:cs="仿宋_GB2312"/>
          <w:i w:val="0"/>
          <w:iCs w:val="0"/>
          <w:caps w:val="0"/>
          <w:color w:val="000000"/>
          <w:spacing w:val="0"/>
          <w:kern w:val="0"/>
          <w:sz w:val="32"/>
          <w:szCs w:val="32"/>
          <w:shd w:val="clear"/>
          <w:lang w:bidi="ar"/>
        </w:rPr>
        <w:t>种植规模大，管理水平高，有一定基础的</w:t>
      </w:r>
      <w:r>
        <w:rPr>
          <w:rFonts w:hint="eastAsia" w:ascii="仿宋_GB2312" w:hAnsi="仿宋_GB2312" w:eastAsia="仿宋_GB2312" w:cs="仿宋_GB2312"/>
          <w:i w:val="0"/>
          <w:iCs w:val="0"/>
          <w:caps w:val="0"/>
          <w:color w:val="000000"/>
          <w:spacing w:val="0"/>
          <w:kern w:val="0"/>
          <w:sz w:val="32"/>
          <w:szCs w:val="32"/>
          <w:shd w:val="clear"/>
          <w:lang w:eastAsia="zh-CN" w:bidi="ar"/>
        </w:rPr>
        <w:t>鲜切药材</w:t>
      </w:r>
      <w:r>
        <w:rPr>
          <w:rFonts w:hint="eastAsia" w:ascii="仿宋_GB2312" w:hAnsi="仿宋_GB2312" w:eastAsia="仿宋_GB2312" w:cs="仿宋_GB2312"/>
          <w:i w:val="0"/>
          <w:iCs w:val="0"/>
          <w:caps w:val="0"/>
          <w:color w:val="000000"/>
          <w:spacing w:val="0"/>
          <w:kern w:val="0"/>
          <w:sz w:val="32"/>
          <w:szCs w:val="32"/>
          <w:shd w:val="clear"/>
          <w:lang w:bidi="ar"/>
        </w:rPr>
        <w:t>加工企业作为示范单位，树立标杆，典型带路，不断总结建设经验，引导</w:t>
      </w:r>
      <w:r>
        <w:rPr>
          <w:rFonts w:hint="eastAsia" w:ascii="仿宋_GB2312" w:hAnsi="仿宋_GB2312" w:eastAsia="仿宋_GB2312" w:cs="仿宋_GB2312"/>
          <w:i w:val="0"/>
          <w:iCs w:val="0"/>
          <w:caps w:val="0"/>
          <w:color w:val="000000"/>
          <w:spacing w:val="0"/>
          <w:kern w:val="0"/>
          <w:sz w:val="32"/>
          <w:szCs w:val="32"/>
          <w:shd w:val="clear"/>
          <w:lang w:eastAsia="zh-CN" w:bidi="ar"/>
        </w:rPr>
        <w:t>鲜切药材</w:t>
      </w:r>
      <w:r>
        <w:rPr>
          <w:rFonts w:hint="eastAsia" w:ascii="仿宋_GB2312" w:hAnsi="仿宋_GB2312" w:eastAsia="仿宋_GB2312" w:cs="仿宋_GB2312"/>
          <w:i w:val="0"/>
          <w:iCs w:val="0"/>
          <w:caps w:val="0"/>
          <w:color w:val="000000"/>
          <w:spacing w:val="0"/>
          <w:kern w:val="0"/>
          <w:sz w:val="32"/>
          <w:szCs w:val="32"/>
          <w:shd w:val="clear"/>
          <w:lang w:bidi="ar"/>
        </w:rPr>
        <w:t>加工企业规范中药材加工条件，推动</w:t>
      </w:r>
      <w:r>
        <w:rPr>
          <w:rFonts w:hint="eastAsia" w:ascii="仿宋_GB2312" w:hAnsi="仿宋_GB2312" w:eastAsia="仿宋_GB2312" w:cs="仿宋_GB2312"/>
          <w:i w:val="0"/>
          <w:iCs w:val="0"/>
          <w:caps w:val="0"/>
          <w:color w:val="000000"/>
          <w:spacing w:val="0"/>
          <w:kern w:val="0"/>
          <w:sz w:val="32"/>
          <w:szCs w:val="32"/>
          <w:shd w:val="clear"/>
          <w:lang w:eastAsia="zh-CN" w:bidi="ar"/>
        </w:rPr>
        <w:t>鲜切药材</w:t>
      </w:r>
      <w:r>
        <w:rPr>
          <w:rFonts w:hint="eastAsia" w:ascii="仿宋_GB2312" w:hAnsi="仿宋_GB2312" w:eastAsia="仿宋_GB2312" w:cs="仿宋_GB2312"/>
          <w:i w:val="0"/>
          <w:iCs w:val="0"/>
          <w:caps w:val="0"/>
          <w:color w:val="000000"/>
          <w:spacing w:val="0"/>
          <w:kern w:val="0"/>
          <w:sz w:val="32"/>
          <w:szCs w:val="32"/>
          <w:shd w:val="clear"/>
          <w:lang w:bidi="ar"/>
        </w:rPr>
        <w:t>加工企业质量水平不断提升。</w:t>
      </w:r>
    </w:p>
    <w:p>
      <w:pPr>
        <w:keepNext w:val="0"/>
        <w:keepLines w:val="0"/>
        <w:pageBreakBefore w:val="0"/>
        <w:widowControl/>
        <w:numPr>
          <w:ilvl w:val="-1"/>
          <w:numId w:val="0"/>
        </w:numPr>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firstLine="643" w:firstLineChars="200"/>
        <w:jc w:val="both"/>
        <w:outlineLvl w:val="9"/>
        <w:rPr>
          <w:rFonts w:hint="eastAsia" w:ascii="楷体" w:hAnsi="楷体" w:eastAsia="楷体" w:cs="楷体"/>
          <w:b/>
          <w:bCs/>
          <w:caps w:val="0"/>
          <w:smallCaps w:val="0"/>
          <w:color w:val="auto"/>
          <w:kern w:val="0"/>
          <w:sz w:val="32"/>
          <w:szCs w:val="32"/>
          <w:vertAlign w:val="baseline"/>
          <w:lang w:val="en-US" w:eastAsia="zh-CN"/>
        </w:rPr>
      </w:pPr>
      <w:r>
        <w:rPr>
          <w:rFonts w:hint="eastAsia" w:ascii="楷体" w:hAnsi="楷体" w:eastAsia="楷体" w:cs="楷体"/>
          <w:b/>
          <w:bCs/>
          <w:caps w:val="0"/>
          <w:smallCaps w:val="0"/>
          <w:color w:val="auto"/>
          <w:kern w:val="0"/>
          <w:sz w:val="32"/>
          <w:szCs w:val="32"/>
          <w:vertAlign w:val="baseline"/>
          <w:lang w:val="en-US" w:eastAsia="zh-CN"/>
        </w:rPr>
        <w:t>（五）其他</w:t>
      </w:r>
    </w:p>
    <w:p>
      <w:pPr>
        <w:keepNext w:val="0"/>
        <w:keepLines w:val="0"/>
        <w:pageBreakBefore w:val="0"/>
        <w:widowControl/>
        <w:numPr>
          <w:ilvl w:val="-1"/>
          <w:numId w:val="0"/>
        </w:numPr>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firstLine="640" w:firstLineChars="200"/>
        <w:jc w:val="both"/>
        <w:outlineLvl w:val="9"/>
        <w:rPr>
          <w:rFonts w:hint="eastAsia" w:ascii="仿宋_GB2312" w:eastAsia="仿宋_GB2312" w:cs="仿宋_GB2312"/>
          <w:b w:val="0"/>
          <w:bCs w:val="0"/>
          <w:caps w:val="0"/>
          <w:smallCaps w:val="0"/>
          <w:color w:val="auto"/>
          <w:kern w:val="0"/>
          <w:sz w:val="32"/>
          <w:szCs w:val="32"/>
          <w:vertAlign w:val="baseline"/>
          <w:lang w:val="en-US" w:eastAsia="zh-CN"/>
        </w:rPr>
      </w:pPr>
      <w:r>
        <w:rPr>
          <w:rFonts w:hint="eastAsia" w:ascii="仿宋_GB2312" w:eastAsia="仿宋_GB2312" w:cs="仿宋_GB2312"/>
          <w:b w:val="0"/>
          <w:bCs w:val="0"/>
          <w:caps w:val="0"/>
          <w:smallCaps w:val="0"/>
          <w:color w:val="auto"/>
          <w:kern w:val="0"/>
          <w:sz w:val="32"/>
          <w:szCs w:val="32"/>
          <w:vertAlign w:val="baseline"/>
          <w:lang w:val="en-US" w:eastAsia="zh-CN"/>
        </w:rPr>
        <w:t>国家药品监督管理局对产地趁鲜切制中药材管理工作有新规定的，从其规定。各地对鲜切药材管理工作中遇到的重大问题及建议，及时报告省药品监督管理局。</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eastAsia" w:ascii="仿宋_GB2312" w:eastAsia="仿宋_GB2312" w:cs="仿宋_GB2312"/>
          <w:caps w:val="0"/>
          <w:smallCaps w:val="0"/>
          <w:color w:val="auto"/>
          <w:kern w:val="0"/>
          <w:sz w:val="32"/>
          <w:szCs w:val="32"/>
          <w:vertAlign w:val="baseline"/>
        </w:rPr>
      </w:pPr>
      <w:r>
        <w:rPr>
          <w:rFonts w:hint="eastAsia" w:ascii="仿宋_GB2312" w:eastAsia="仿宋_GB2312" w:cs="仿宋_GB2312"/>
          <w:b w:val="0"/>
          <w:bCs w:val="0"/>
          <w:caps w:val="0"/>
          <w:smallCaps w:val="0"/>
          <w:color w:val="auto"/>
          <w:kern w:val="0"/>
          <w:sz w:val="32"/>
          <w:szCs w:val="32"/>
          <w:vertAlign w:val="baseline"/>
          <w:lang w:val="en-US" w:eastAsia="zh-CN"/>
        </w:rPr>
        <w:t xml:space="preserve">附件：1.辽宁省鲜切药材品种目录（第一批）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1600" w:firstLineChars="500"/>
        <w:jc w:val="both"/>
        <w:outlineLvl w:val="9"/>
        <w:rPr>
          <w:rFonts w:hint="eastAsia" w:ascii="仿宋_GB2312" w:eastAsia="仿宋_GB2312" w:cs="仿宋_GB2312"/>
          <w:caps w:val="0"/>
          <w:smallCaps w:val="0"/>
          <w:color w:val="auto"/>
          <w:kern w:val="0"/>
          <w:sz w:val="32"/>
          <w:szCs w:val="32"/>
          <w:vertAlign w:val="baseline"/>
        </w:rPr>
      </w:pPr>
      <w:r>
        <w:rPr>
          <w:rFonts w:hint="eastAsia" w:ascii="仿宋_GB2312" w:eastAsia="仿宋_GB2312" w:cs="仿宋_GB2312"/>
          <w:b w:val="0"/>
          <w:bCs w:val="0"/>
          <w:caps w:val="0"/>
          <w:smallCaps w:val="0"/>
          <w:color w:val="auto"/>
          <w:kern w:val="0"/>
          <w:sz w:val="32"/>
          <w:szCs w:val="32"/>
          <w:vertAlign w:val="baseline"/>
          <w:lang w:val="en-US" w:eastAsia="zh-CN"/>
        </w:rPr>
        <w:t>2.辽宁省中药材产地趁鲜切制加工</w:t>
      </w:r>
      <w:r>
        <w:rPr>
          <w:rFonts w:hint="eastAsia" w:ascii="仿宋_GB2312" w:hAnsi="Times New Roman" w:eastAsia="仿宋_GB2312" w:cs="仿宋_GB2312"/>
          <w:i w:val="0"/>
          <w:iCs w:val="0"/>
          <w:caps w:val="0"/>
          <w:color w:val="auto"/>
          <w:spacing w:val="0"/>
          <w:kern w:val="0"/>
          <w:sz w:val="32"/>
          <w:szCs w:val="32"/>
          <w:shd w:val="clear"/>
        </w:rPr>
        <w:t>指导原则</w:t>
      </w:r>
      <w:r>
        <w:rPr>
          <w:rFonts w:hint="eastAsia" w:ascii="仿宋_GB2312" w:eastAsia="仿宋_GB2312" w:cs="仿宋_GB2312"/>
          <w:b w:val="0"/>
          <w:bCs w:val="0"/>
          <w:caps w:val="0"/>
          <w:smallCaps w:val="0"/>
          <w:color w:val="auto"/>
          <w:kern w:val="0"/>
          <w:sz w:val="32"/>
          <w:szCs w:val="32"/>
          <w:vertAlign w:val="baseline"/>
          <w:lang w:val="en-US" w:eastAsia="zh-CN"/>
        </w:rPr>
        <w:t xml:space="preserve"> </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1600" w:firstLineChars="500"/>
        <w:jc w:val="both"/>
        <w:outlineLvl w:val="9"/>
        <w:rPr>
          <w:color w:val="auto"/>
        </w:rPr>
      </w:pPr>
      <w:r>
        <w:rPr>
          <w:rFonts w:hint="eastAsia" w:ascii="仿宋_GB2312" w:eastAsia="仿宋_GB2312" w:cs="仿宋_GB2312"/>
          <w:b w:val="0"/>
          <w:bCs w:val="0"/>
          <w:caps w:val="0"/>
          <w:smallCaps w:val="0"/>
          <w:color w:val="auto"/>
          <w:kern w:val="0"/>
          <w:sz w:val="32"/>
          <w:szCs w:val="32"/>
          <w:vertAlign w:val="baseline"/>
          <w:lang w:val="en-US" w:eastAsia="zh-CN"/>
        </w:rPr>
        <w:t xml:space="preserve">3.鲜切药材加工报告表 </w:t>
      </w:r>
    </w:p>
    <w:p>
      <w:pPr>
        <w:pStyle w:val="2"/>
        <w:rPr>
          <w:rFonts w:hint="eastAsia" w:ascii="仿宋" w:hAnsi="仿宋" w:eastAsia="仿宋" w:cs="仿宋"/>
          <w:color w:val="000000"/>
          <w:kern w:val="0"/>
          <w:sz w:val="32"/>
          <w:szCs w:val="32"/>
          <w:lang w:val="en-US" w:eastAsia="zh-CN" w:bidi="ar"/>
        </w:rPr>
      </w:pPr>
    </w:p>
    <w:p>
      <w:pPr>
        <w:rPr>
          <w:rFonts w:hint="eastAsia" w:ascii="黑体" w:eastAsia="黑体" w:cs="黑体"/>
          <w:color w:val="auto"/>
          <w:kern w:val="0"/>
          <w:sz w:val="31"/>
          <w:szCs w:val="31"/>
        </w:rPr>
      </w:pPr>
    </w:p>
    <w:p>
      <w:pPr>
        <w:rPr>
          <w:rFonts w:hint="eastAsia" w:ascii="黑体" w:eastAsia="黑体" w:cs="黑体"/>
          <w:color w:val="auto"/>
          <w:kern w:val="0"/>
          <w:sz w:val="31"/>
          <w:szCs w:val="31"/>
        </w:rPr>
      </w:pPr>
    </w:p>
    <w:p>
      <w:pPr>
        <w:rPr>
          <w:rFonts w:hint="eastAsia" w:ascii="黑体" w:eastAsia="黑体" w:cs="黑体"/>
          <w:color w:val="auto"/>
          <w:kern w:val="0"/>
          <w:sz w:val="31"/>
          <w:szCs w:val="31"/>
        </w:rPr>
      </w:pPr>
    </w:p>
    <w:p>
      <w:pPr>
        <w:rPr>
          <w:rFonts w:hint="eastAsia" w:ascii="黑体" w:eastAsia="黑体" w:cs="黑体"/>
          <w:color w:val="auto"/>
          <w:kern w:val="0"/>
          <w:sz w:val="31"/>
          <w:szCs w:val="31"/>
        </w:rPr>
      </w:pPr>
    </w:p>
    <w:p>
      <w:pPr>
        <w:rPr>
          <w:rFonts w:hint="eastAsia" w:ascii="黑体" w:eastAsia="黑体" w:cs="黑体"/>
          <w:color w:val="auto"/>
          <w:kern w:val="0"/>
          <w:sz w:val="31"/>
          <w:szCs w:val="31"/>
        </w:rPr>
      </w:pPr>
    </w:p>
    <w:p>
      <w:pPr>
        <w:rPr>
          <w:rFonts w:hint="eastAsia" w:ascii="黑体" w:eastAsia="黑体" w:cs="黑体"/>
          <w:color w:val="auto"/>
          <w:kern w:val="0"/>
          <w:sz w:val="31"/>
          <w:szCs w:val="31"/>
        </w:rPr>
      </w:pPr>
    </w:p>
    <w:p>
      <w:pPr>
        <w:rPr>
          <w:rFonts w:hint="eastAsia" w:ascii="黑体" w:eastAsia="黑体" w:cs="黑体"/>
          <w:color w:val="auto"/>
          <w:kern w:val="0"/>
          <w:sz w:val="31"/>
          <w:szCs w:val="31"/>
        </w:rPr>
      </w:pPr>
    </w:p>
    <w:p>
      <w:pPr>
        <w:rPr>
          <w:rFonts w:hint="eastAsia" w:ascii="黑体" w:eastAsia="黑体" w:cs="黑体"/>
          <w:color w:val="auto"/>
          <w:kern w:val="0"/>
          <w:sz w:val="31"/>
          <w:szCs w:val="31"/>
        </w:rPr>
      </w:pPr>
    </w:p>
    <w:p>
      <w:pPr>
        <w:pStyle w:val="2"/>
        <w:rPr>
          <w:rFonts w:hint="eastAsia" w:ascii="黑体" w:eastAsia="黑体" w:cs="黑体"/>
          <w:color w:val="auto"/>
          <w:kern w:val="0"/>
          <w:sz w:val="31"/>
          <w:szCs w:val="31"/>
        </w:rPr>
      </w:pPr>
    </w:p>
    <w:p>
      <w:pPr>
        <w:pStyle w:val="2"/>
        <w:rPr>
          <w:rFonts w:hint="eastAsia" w:ascii="黑体" w:eastAsia="黑体" w:cs="黑体"/>
          <w:color w:val="auto"/>
          <w:kern w:val="0"/>
          <w:sz w:val="31"/>
          <w:szCs w:val="31"/>
        </w:rPr>
      </w:pPr>
    </w:p>
    <w:p>
      <w:pPr>
        <w:pStyle w:val="2"/>
        <w:rPr>
          <w:rFonts w:hint="eastAsia" w:ascii="黑体" w:eastAsia="黑体" w:cs="黑体"/>
          <w:color w:val="auto"/>
          <w:kern w:val="0"/>
          <w:sz w:val="31"/>
          <w:szCs w:val="31"/>
        </w:rPr>
      </w:pPr>
    </w:p>
    <w:p>
      <w:pPr>
        <w:rPr>
          <w:rFonts w:hint="eastAsia" w:ascii="黑体" w:eastAsia="黑体" w:cs="黑体"/>
          <w:color w:val="auto"/>
          <w:kern w:val="0"/>
          <w:sz w:val="31"/>
          <w:szCs w:val="31"/>
        </w:rPr>
      </w:pPr>
    </w:p>
    <w:p>
      <w:pPr>
        <w:rPr>
          <w:rFonts w:hint="eastAsia" w:ascii="黑体" w:eastAsia="黑体" w:cs="黑体"/>
          <w:color w:val="auto"/>
          <w:kern w:val="0"/>
          <w:sz w:val="31"/>
          <w:szCs w:val="31"/>
        </w:rPr>
      </w:pPr>
    </w:p>
    <w:p>
      <w:pPr>
        <w:pStyle w:val="2"/>
        <w:rPr>
          <w:rFonts w:hint="eastAsia" w:ascii="黑体" w:eastAsia="黑体" w:cs="黑体"/>
          <w:color w:val="auto"/>
          <w:kern w:val="0"/>
          <w:sz w:val="31"/>
          <w:szCs w:val="31"/>
        </w:rPr>
      </w:pPr>
    </w:p>
    <w:p>
      <w:pPr>
        <w:pStyle w:val="2"/>
        <w:rPr>
          <w:rFonts w:hint="eastAsia" w:ascii="黑体" w:eastAsia="黑体" w:cs="黑体"/>
          <w:color w:val="auto"/>
          <w:kern w:val="0"/>
          <w:sz w:val="31"/>
          <w:szCs w:val="31"/>
        </w:rPr>
      </w:pPr>
    </w:p>
    <w:p>
      <w:pPr>
        <w:pStyle w:val="2"/>
        <w:rPr>
          <w:rFonts w:hint="eastAsia" w:ascii="黑体" w:eastAsia="黑体" w:cs="黑体"/>
          <w:color w:val="auto"/>
          <w:kern w:val="0"/>
          <w:sz w:val="31"/>
          <w:szCs w:val="31"/>
        </w:rPr>
      </w:pPr>
    </w:p>
    <w:p>
      <w:pPr>
        <w:rPr>
          <w:rFonts w:hint="eastAsia" w:ascii="黑体" w:eastAsia="黑体" w:cs="黑体"/>
          <w:color w:val="auto"/>
          <w:kern w:val="0"/>
          <w:sz w:val="31"/>
          <w:szCs w:val="31"/>
        </w:rPr>
      </w:pPr>
    </w:p>
    <w:p>
      <w:pPr>
        <w:rPr>
          <w:rFonts w:ascii="黑体" w:eastAsia="黑体" w:cs="黑体"/>
          <w:color w:val="auto"/>
          <w:kern w:val="0"/>
          <w:sz w:val="31"/>
          <w:szCs w:val="31"/>
        </w:rPr>
      </w:pPr>
      <w:r>
        <w:rPr>
          <w:rFonts w:hint="eastAsia" w:ascii="黑体" w:eastAsia="黑体" w:cs="黑体"/>
          <w:color w:val="auto"/>
          <w:kern w:val="0"/>
          <w:sz w:val="31"/>
          <w:szCs w:val="31"/>
        </w:rPr>
        <w:t>附件1</w:t>
      </w:r>
    </w:p>
    <w:p>
      <w:pPr>
        <w:jc w:val="center"/>
        <w:rPr>
          <w:rFonts w:hint="eastAsia" w:ascii="方正小标宋_GBK" w:eastAsia="方正小标宋_GBK" w:cs="黑体"/>
          <w:color w:val="auto"/>
          <w:kern w:val="0"/>
          <w:sz w:val="36"/>
          <w:szCs w:val="36"/>
        </w:rPr>
      </w:pPr>
      <w:r>
        <w:rPr>
          <w:rFonts w:hint="eastAsia" w:ascii="方正小标宋_GBK" w:eastAsia="方正小标宋_GBK" w:cs="黑体"/>
          <w:color w:val="auto"/>
          <w:kern w:val="0"/>
          <w:sz w:val="36"/>
          <w:szCs w:val="36"/>
        </w:rPr>
        <w:t>辽宁省产地趁鲜切制中药材品种目录 （第一批）</w:t>
      </w:r>
    </w:p>
    <w:p>
      <w:pPr>
        <w:rPr>
          <w:rFonts w:ascii="仿宋_GB2312" w:eastAsia="仿宋_GB2312" w:cs="仿宋_GB2312"/>
          <w:color w:val="auto"/>
          <w:kern w:val="0"/>
          <w:sz w:val="31"/>
          <w:szCs w:val="31"/>
        </w:rPr>
      </w:pPr>
    </w:p>
    <w:p>
      <w:pPr>
        <w:ind w:firstLine="620" w:firstLineChars="200"/>
        <w:rPr>
          <w:rFonts w:ascii="仿宋_GB2312" w:eastAsia="仿宋_GB2312" w:cs="仿宋_GB2312"/>
          <w:color w:val="auto"/>
          <w:kern w:val="0"/>
          <w:sz w:val="31"/>
          <w:szCs w:val="31"/>
        </w:rPr>
      </w:pPr>
      <w:r>
        <w:rPr>
          <w:rFonts w:hint="eastAsia" w:ascii="仿宋_GB2312" w:eastAsia="仿宋_GB2312" w:cs="仿宋_GB2312"/>
          <w:color w:val="auto"/>
          <w:kern w:val="0"/>
          <w:sz w:val="31"/>
          <w:szCs w:val="31"/>
        </w:rPr>
        <w:t>人参 西洋参 细辛 龙胆 鹿茸 泽兰</w:t>
      </w:r>
    </w:p>
    <w:p>
      <w:pPr>
        <w:pStyle w:val="2"/>
        <w:rPr>
          <w:color w:val="auto"/>
        </w:rPr>
      </w:pPr>
    </w:p>
    <w:p>
      <w:pPr>
        <w:pStyle w:val="2"/>
        <w:rPr>
          <w:rFonts w:ascii="仿宋_GB2312" w:eastAsia="仿宋_GB2312" w:cs="仿宋_GB2312"/>
          <w:color w:val="auto"/>
          <w:kern w:val="0"/>
          <w:sz w:val="31"/>
          <w:szCs w:val="31"/>
        </w:rPr>
      </w:pPr>
    </w:p>
    <w:p>
      <w:pPr>
        <w:pStyle w:val="2"/>
        <w:rPr>
          <w:rFonts w:ascii="仿宋_GB2312" w:eastAsia="仿宋_GB2312" w:cs="仿宋_GB2312"/>
          <w:color w:val="auto"/>
          <w:kern w:val="0"/>
          <w:sz w:val="31"/>
          <w:szCs w:val="31"/>
        </w:rPr>
      </w:pPr>
    </w:p>
    <w:p>
      <w:pPr>
        <w:pStyle w:val="2"/>
        <w:rPr>
          <w:rFonts w:ascii="仿宋_GB2312" w:eastAsia="仿宋_GB2312" w:cs="仿宋_GB2312"/>
          <w:color w:val="auto"/>
          <w:kern w:val="0"/>
          <w:sz w:val="31"/>
          <w:szCs w:val="31"/>
        </w:rPr>
      </w:pPr>
    </w:p>
    <w:p>
      <w:pPr>
        <w:pStyle w:val="2"/>
        <w:rPr>
          <w:rFonts w:ascii="仿宋_GB2312" w:eastAsia="仿宋_GB2312" w:cs="仿宋_GB2312"/>
          <w:color w:val="auto"/>
          <w:kern w:val="0"/>
          <w:sz w:val="31"/>
          <w:szCs w:val="31"/>
        </w:rPr>
      </w:pPr>
    </w:p>
    <w:p>
      <w:pPr>
        <w:pStyle w:val="2"/>
        <w:rPr>
          <w:rFonts w:ascii="仿宋_GB2312" w:eastAsia="仿宋_GB2312" w:cs="仿宋_GB2312"/>
          <w:color w:val="auto"/>
          <w:kern w:val="0"/>
          <w:sz w:val="31"/>
          <w:szCs w:val="31"/>
        </w:rPr>
      </w:pPr>
    </w:p>
    <w:p>
      <w:pPr>
        <w:pStyle w:val="2"/>
        <w:rPr>
          <w:rFonts w:ascii="仿宋_GB2312" w:eastAsia="仿宋_GB2312" w:cs="仿宋_GB2312"/>
          <w:color w:val="auto"/>
          <w:kern w:val="0"/>
          <w:sz w:val="31"/>
          <w:szCs w:val="31"/>
        </w:rPr>
      </w:pPr>
    </w:p>
    <w:p>
      <w:pPr>
        <w:pStyle w:val="2"/>
        <w:rPr>
          <w:rFonts w:ascii="仿宋_GB2312" w:eastAsia="仿宋_GB2312" w:cs="仿宋_GB2312"/>
          <w:color w:val="auto"/>
          <w:kern w:val="0"/>
          <w:sz w:val="31"/>
          <w:szCs w:val="31"/>
        </w:rPr>
      </w:pPr>
    </w:p>
    <w:p>
      <w:pPr>
        <w:pStyle w:val="2"/>
        <w:rPr>
          <w:rFonts w:ascii="仿宋_GB2312" w:eastAsia="仿宋_GB2312" w:cs="仿宋_GB2312"/>
          <w:color w:val="auto"/>
          <w:kern w:val="0"/>
          <w:sz w:val="31"/>
          <w:szCs w:val="31"/>
        </w:rPr>
      </w:pPr>
    </w:p>
    <w:p>
      <w:pPr>
        <w:pStyle w:val="2"/>
        <w:rPr>
          <w:rFonts w:ascii="仿宋_GB2312" w:eastAsia="仿宋_GB2312" w:cs="仿宋_GB2312"/>
          <w:color w:val="auto"/>
          <w:kern w:val="0"/>
          <w:sz w:val="31"/>
          <w:szCs w:val="31"/>
        </w:rPr>
      </w:pPr>
    </w:p>
    <w:p>
      <w:pPr>
        <w:pStyle w:val="2"/>
        <w:rPr>
          <w:rFonts w:ascii="仿宋_GB2312" w:eastAsia="仿宋_GB2312" w:cs="仿宋_GB2312"/>
          <w:color w:val="auto"/>
          <w:kern w:val="0"/>
          <w:sz w:val="31"/>
          <w:szCs w:val="31"/>
        </w:rPr>
      </w:pPr>
    </w:p>
    <w:p>
      <w:pPr>
        <w:pStyle w:val="2"/>
        <w:rPr>
          <w:rFonts w:ascii="仿宋_GB2312" w:eastAsia="仿宋_GB2312" w:cs="仿宋_GB2312"/>
          <w:color w:val="auto"/>
          <w:kern w:val="0"/>
          <w:sz w:val="31"/>
          <w:szCs w:val="31"/>
        </w:rPr>
      </w:pPr>
    </w:p>
    <w:p>
      <w:pPr>
        <w:pStyle w:val="2"/>
        <w:rPr>
          <w:rFonts w:ascii="仿宋_GB2312" w:eastAsia="仿宋_GB2312" w:cs="仿宋_GB2312"/>
          <w:color w:val="auto"/>
          <w:kern w:val="0"/>
          <w:sz w:val="31"/>
          <w:szCs w:val="31"/>
        </w:rPr>
      </w:pPr>
    </w:p>
    <w:p>
      <w:pPr>
        <w:pStyle w:val="2"/>
        <w:rPr>
          <w:rFonts w:ascii="仿宋_GB2312" w:eastAsia="仿宋_GB2312" w:cs="仿宋_GB2312"/>
          <w:color w:val="auto"/>
          <w:kern w:val="0"/>
          <w:sz w:val="31"/>
          <w:szCs w:val="31"/>
        </w:rPr>
      </w:pPr>
    </w:p>
    <w:p>
      <w:pPr>
        <w:pStyle w:val="2"/>
        <w:rPr>
          <w:rFonts w:ascii="仿宋_GB2312" w:eastAsia="仿宋_GB2312" w:cs="仿宋_GB2312"/>
          <w:color w:val="auto"/>
          <w:kern w:val="0"/>
          <w:sz w:val="31"/>
          <w:szCs w:val="31"/>
        </w:rPr>
      </w:pPr>
    </w:p>
    <w:p>
      <w:pPr>
        <w:pStyle w:val="2"/>
        <w:rPr>
          <w:rFonts w:ascii="仿宋_GB2312" w:eastAsia="仿宋_GB2312" w:cs="仿宋_GB2312"/>
          <w:color w:val="auto"/>
          <w:kern w:val="0"/>
          <w:sz w:val="31"/>
          <w:szCs w:val="31"/>
        </w:rPr>
      </w:pPr>
    </w:p>
    <w:p>
      <w:pPr>
        <w:pStyle w:val="2"/>
        <w:rPr>
          <w:rFonts w:hint="eastAsia" w:ascii="仿宋_GB2312" w:eastAsia="仿宋_GB2312" w:cs="仿宋_GB2312"/>
          <w:color w:val="auto"/>
          <w:kern w:val="0"/>
          <w:sz w:val="31"/>
          <w:szCs w:val="31"/>
          <w:lang w:val="en-US" w:eastAsia="zh-CN"/>
        </w:rPr>
      </w:pPr>
    </w:p>
    <w:p>
      <w:pPr>
        <w:rPr>
          <w:rFonts w:hint="eastAsia" w:ascii="黑体" w:eastAsia="黑体" w:cs="黑体"/>
          <w:color w:val="auto"/>
          <w:kern w:val="0"/>
          <w:sz w:val="32"/>
          <w:szCs w:val="32"/>
        </w:rPr>
      </w:pPr>
    </w:p>
    <w:p>
      <w:pPr>
        <w:rPr>
          <w:rFonts w:ascii="黑体" w:eastAsia="黑体" w:cs="黑体"/>
          <w:color w:val="auto"/>
          <w:kern w:val="0"/>
          <w:sz w:val="32"/>
          <w:szCs w:val="32"/>
        </w:rPr>
      </w:pPr>
      <w:r>
        <w:rPr>
          <w:rFonts w:hint="eastAsia" w:ascii="黑体" w:eastAsia="黑体" w:cs="黑体"/>
          <w:color w:val="auto"/>
          <w:kern w:val="0"/>
          <w:sz w:val="32"/>
          <w:szCs w:val="32"/>
        </w:rPr>
        <w:t>附件2</w:t>
      </w:r>
    </w:p>
    <w:p>
      <w:pPr>
        <w:jc w:val="center"/>
        <w:rPr>
          <w:rFonts w:hint="eastAsia" w:ascii="方正小标宋_GBK" w:eastAsia="方正小标宋_GBK" w:cs="黑体"/>
          <w:color w:val="auto"/>
          <w:kern w:val="0"/>
          <w:sz w:val="36"/>
          <w:szCs w:val="36"/>
        </w:rPr>
      </w:pPr>
      <w:r>
        <w:rPr>
          <w:rFonts w:hint="eastAsia" w:ascii="方正小标宋_GBK" w:eastAsia="方正小标宋_GBK" w:cs="黑体"/>
          <w:color w:val="auto"/>
          <w:kern w:val="0"/>
          <w:sz w:val="36"/>
          <w:szCs w:val="36"/>
        </w:rPr>
        <w:t>辽宁省中药材产地趁鲜切制加工</w:t>
      </w:r>
      <w:r>
        <w:rPr>
          <w:rFonts w:hint="eastAsia" w:ascii="方正小标宋_GBK" w:hAnsi="Times New Roman" w:eastAsia="方正小标宋_GBK" w:cs="黑体"/>
          <w:i w:val="0"/>
          <w:iCs w:val="0"/>
          <w:caps w:val="0"/>
          <w:color w:val="auto"/>
          <w:spacing w:val="0"/>
          <w:kern w:val="0"/>
          <w:sz w:val="36"/>
          <w:szCs w:val="36"/>
          <w:shd w:val="clear"/>
        </w:rPr>
        <w:t>指导原则</w:t>
      </w:r>
    </w:p>
    <w:p>
      <w:pPr>
        <w:spacing w:line="360" w:lineRule="auto"/>
        <w:ind w:firstLine="620" w:firstLineChars="200"/>
        <w:rPr>
          <w:rFonts w:ascii="黑体" w:eastAsia="黑体" w:cs="黑体"/>
          <w:color w:val="auto"/>
          <w:kern w:val="0"/>
          <w:sz w:val="31"/>
          <w:szCs w:val="31"/>
        </w:rPr>
      </w:pPr>
      <w:r>
        <w:rPr>
          <w:rFonts w:hint="eastAsia" w:ascii="黑体" w:eastAsia="黑体" w:cs="黑体"/>
          <w:color w:val="auto"/>
          <w:kern w:val="0"/>
          <w:sz w:val="31"/>
          <w:szCs w:val="31"/>
        </w:rPr>
        <w:t>一、适用范围</w:t>
      </w:r>
    </w:p>
    <w:p>
      <w:pPr>
        <w:spacing w:line="360" w:lineRule="auto"/>
        <w:ind w:firstLine="620" w:firstLineChars="200"/>
        <w:rPr>
          <w:rFonts w:hint="eastAsia" w:ascii="仿宋_GB2312" w:eastAsia="仿宋_GB2312" w:cs="仿宋_GB2312"/>
          <w:color w:val="auto"/>
          <w:kern w:val="0"/>
          <w:sz w:val="31"/>
          <w:szCs w:val="31"/>
          <w:lang w:eastAsia="zh-CN"/>
        </w:rPr>
      </w:pPr>
      <w:r>
        <w:rPr>
          <w:rFonts w:hint="eastAsia" w:ascii="仿宋_GB2312" w:eastAsia="仿宋_GB2312" w:cs="仿宋_GB2312"/>
          <w:color w:val="auto"/>
          <w:kern w:val="0"/>
          <w:sz w:val="31"/>
          <w:szCs w:val="31"/>
        </w:rPr>
        <w:t>辽宁省</w:t>
      </w:r>
      <w:r>
        <w:rPr>
          <w:rFonts w:hint="eastAsia" w:ascii="仿宋_GB2312" w:eastAsia="仿宋_GB2312" w:cs="仿宋_GB2312"/>
          <w:color w:val="auto"/>
          <w:kern w:val="0"/>
          <w:sz w:val="31"/>
          <w:szCs w:val="31"/>
          <w:lang w:eastAsia="zh-CN"/>
        </w:rPr>
        <w:t>中药饮片、中</w:t>
      </w:r>
      <w:r>
        <w:rPr>
          <w:rFonts w:hint="eastAsia" w:ascii="仿宋_GB2312" w:eastAsia="仿宋_GB2312" w:cs="仿宋_GB2312"/>
          <w:color w:val="auto"/>
          <w:kern w:val="0"/>
          <w:sz w:val="31"/>
          <w:szCs w:val="31"/>
          <w:lang w:val="en-US" w:eastAsia="zh-CN"/>
        </w:rPr>
        <w:t>成药</w:t>
      </w:r>
      <w:r>
        <w:rPr>
          <w:rFonts w:hint="eastAsia" w:ascii="仿宋_GB2312" w:eastAsia="仿宋_GB2312" w:cs="仿宋_GB2312"/>
          <w:color w:val="auto"/>
          <w:kern w:val="0"/>
          <w:sz w:val="31"/>
          <w:szCs w:val="31"/>
          <w:lang w:eastAsia="zh-CN"/>
        </w:rPr>
        <w:t>生产企业对产地趁鲜加工企业的质量审核和对</w:t>
      </w:r>
      <w:r>
        <w:rPr>
          <w:rFonts w:hint="eastAsia" w:ascii="仿宋_GB2312" w:eastAsia="仿宋_GB2312" w:cs="仿宋_GB2312"/>
          <w:color w:val="auto"/>
          <w:kern w:val="0"/>
          <w:sz w:val="31"/>
          <w:szCs w:val="31"/>
        </w:rPr>
        <w:t>中药材产地趁鲜切制加工</w:t>
      </w:r>
      <w:r>
        <w:rPr>
          <w:rFonts w:hint="eastAsia" w:ascii="仿宋_GB2312" w:eastAsia="仿宋_GB2312" w:cs="仿宋_GB2312"/>
          <w:color w:val="auto"/>
          <w:kern w:val="0"/>
          <w:sz w:val="31"/>
          <w:szCs w:val="31"/>
          <w:lang w:eastAsia="zh-CN"/>
        </w:rPr>
        <w:t>过程</w:t>
      </w:r>
      <w:r>
        <w:rPr>
          <w:rFonts w:hint="eastAsia" w:ascii="仿宋_GB2312" w:eastAsia="仿宋_GB2312" w:cs="仿宋_GB2312"/>
          <w:color w:val="auto"/>
          <w:kern w:val="0"/>
          <w:sz w:val="31"/>
          <w:szCs w:val="31"/>
        </w:rPr>
        <w:t>的质量管理和质量控制</w:t>
      </w:r>
      <w:r>
        <w:rPr>
          <w:rFonts w:hint="eastAsia" w:ascii="仿宋_GB2312" w:eastAsia="仿宋_GB2312" w:cs="仿宋_GB2312"/>
          <w:color w:val="auto"/>
          <w:kern w:val="0"/>
          <w:sz w:val="31"/>
          <w:szCs w:val="31"/>
          <w:lang w:eastAsia="zh-CN"/>
        </w:rPr>
        <w:t>，</w:t>
      </w:r>
      <w:r>
        <w:rPr>
          <w:rFonts w:hint="eastAsia" w:ascii="仿宋_GB2312" w:eastAsia="仿宋_GB2312" w:cs="仿宋_GB2312"/>
          <w:color w:val="auto"/>
          <w:kern w:val="0"/>
          <w:sz w:val="31"/>
          <w:szCs w:val="31"/>
        </w:rPr>
        <w:t>适用本</w:t>
      </w:r>
      <w:r>
        <w:rPr>
          <w:rFonts w:hint="eastAsia" w:ascii="仿宋_GB2312" w:hAnsi="Times New Roman" w:eastAsia="仿宋_GB2312" w:cs="仿宋_GB2312"/>
          <w:i w:val="0"/>
          <w:iCs w:val="0"/>
          <w:caps w:val="0"/>
          <w:color w:val="auto"/>
          <w:spacing w:val="0"/>
          <w:kern w:val="0"/>
          <w:sz w:val="31"/>
          <w:szCs w:val="31"/>
          <w:shd w:val="clear"/>
        </w:rPr>
        <w:t>指导原则</w:t>
      </w:r>
      <w:r>
        <w:rPr>
          <w:rFonts w:hint="eastAsia" w:ascii="仿宋_GB2312" w:eastAsia="仿宋_GB2312" w:cs="仿宋_GB2312"/>
          <w:i w:val="0"/>
          <w:iCs w:val="0"/>
          <w:caps w:val="0"/>
          <w:color w:val="auto"/>
          <w:spacing w:val="0"/>
          <w:kern w:val="0"/>
          <w:sz w:val="31"/>
          <w:szCs w:val="31"/>
          <w:shd w:val="clear"/>
          <w:lang w:eastAsia="zh-CN"/>
        </w:rPr>
        <w:t>。</w:t>
      </w:r>
    </w:p>
    <w:p>
      <w:pPr>
        <w:spacing w:line="360" w:lineRule="auto"/>
        <w:ind w:firstLine="620" w:firstLineChars="200"/>
        <w:rPr>
          <w:rFonts w:ascii="黑体" w:eastAsia="黑体" w:cs="黑体"/>
          <w:color w:val="auto"/>
          <w:kern w:val="0"/>
          <w:sz w:val="31"/>
          <w:szCs w:val="31"/>
        </w:rPr>
      </w:pPr>
      <w:r>
        <w:rPr>
          <w:rFonts w:hint="eastAsia" w:ascii="黑体" w:eastAsia="黑体" w:cs="黑体"/>
          <w:color w:val="auto"/>
          <w:kern w:val="0"/>
          <w:sz w:val="31"/>
          <w:szCs w:val="31"/>
        </w:rPr>
        <w:t>二、原则</w:t>
      </w:r>
    </w:p>
    <w:p>
      <w:pPr>
        <w:spacing w:line="360" w:lineRule="auto"/>
        <w:ind w:firstLine="620" w:firstLineChars="200"/>
      </w:pPr>
      <w:r>
        <w:rPr>
          <w:rFonts w:hint="eastAsia" w:ascii="仿宋_GB2312" w:eastAsia="仿宋_GB2312" w:cs="仿宋_GB2312"/>
          <w:color w:val="auto"/>
          <w:kern w:val="0"/>
          <w:sz w:val="31"/>
          <w:szCs w:val="31"/>
          <w:lang w:eastAsia="zh-CN"/>
        </w:rPr>
        <w:t>趁鲜切制</w:t>
      </w:r>
      <w:r>
        <w:rPr>
          <w:rFonts w:hint="eastAsia" w:ascii="仿宋_GB2312" w:eastAsia="仿宋_GB2312" w:cs="仿宋_GB2312"/>
          <w:color w:val="auto"/>
          <w:kern w:val="0"/>
          <w:sz w:val="31"/>
          <w:szCs w:val="31"/>
        </w:rPr>
        <w:t>加工与中药饮片的质量密切相关，</w:t>
      </w:r>
      <w:r>
        <w:rPr>
          <w:rFonts w:hint="eastAsia" w:ascii="仿宋_GB2312" w:eastAsia="仿宋_GB2312" w:cs="仿宋_GB2312"/>
          <w:color w:val="auto"/>
          <w:kern w:val="0"/>
          <w:sz w:val="31"/>
          <w:szCs w:val="31"/>
          <w:lang w:eastAsia="zh-CN"/>
        </w:rPr>
        <w:t>应</w:t>
      </w:r>
      <w:r>
        <w:rPr>
          <w:rFonts w:hint="eastAsia" w:ascii="仿宋_GB2312" w:eastAsia="仿宋_GB2312" w:cs="仿宋_GB2312"/>
          <w:color w:val="auto"/>
          <w:kern w:val="0"/>
          <w:sz w:val="31"/>
          <w:szCs w:val="31"/>
        </w:rPr>
        <w:t>对其质量</w:t>
      </w:r>
      <w:r>
        <w:rPr>
          <w:rFonts w:hint="eastAsia" w:ascii="仿宋_GB2312" w:eastAsia="仿宋_GB2312" w:cs="仿宋_GB2312"/>
          <w:color w:val="auto"/>
          <w:kern w:val="0"/>
          <w:sz w:val="31"/>
          <w:szCs w:val="31"/>
          <w:lang w:eastAsia="zh-CN"/>
        </w:rPr>
        <w:t>管理</w:t>
      </w:r>
      <w:r>
        <w:rPr>
          <w:rFonts w:hint="eastAsia" w:ascii="仿宋_GB2312" w:eastAsia="仿宋_GB2312" w:cs="仿宋_GB2312"/>
          <w:color w:val="auto"/>
          <w:kern w:val="0"/>
          <w:sz w:val="31"/>
          <w:szCs w:val="31"/>
        </w:rPr>
        <w:t>和工艺流程严格控制。</w:t>
      </w:r>
      <w:r>
        <w:rPr>
          <w:rFonts w:hint="eastAsia" w:ascii="仿宋_GB2312" w:hAnsi="仿宋_GB2312" w:eastAsia="仿宋_GB2312" w:cs="仿宋_GB2312"/>
          <w:color w:val="000000"/>
          <w:kern w:val="0"/>
          <w:sz w:val="32"/>
          <w:szCs w:val="32"/>
          <w:lang w:val="en-US" w:eastAsia="zh-CN" w:bidi="ar"/>
        </w:rPr>
        <w:t>鲜切药材</w:t>
      </w:r>
      <w:r>
        <w:rPr>
          <w:rFonts w:hint="default" w:ascii="仿宋_GB2312" w:hAnsi="Times New Roman" w:eastAsia="仿宋_GB2312" w:cs="仿宋_GB2312"/>
          <w:i w:val="0"/>
          <w:iCs w:val="0"/>
          <w:caps w:val="0"/>
          <w:color w:val="000000"/>
          <w:spacing w:val="0"/>
          <w:sz w:val="31"/>
          <w:szCs w:val="31"/>
          <w:shd w:val="clear" w:color="auto" w:fill="FFFFFF"/>
        </w:rPr>
        <w:t>加工企业</w:t>
      </w:r>
      <w:r>
        <w:rPr>
          <w:rFonts w:hint="eastAsia" w:ascii="仿宋_GB2312" w:eastAsia="仿宋_GB2312" w:cs="仿宋_GB2312"/>
          <w:i w:val="0"/>
          <w:iCs w:val="0"/>
          <w:caps w:val="0"/>
          <w:color w:val="000000"/>
          <w:spacing w:val="0"/>
          <w:sz w:val="31"/>
          <w:szCs w:val="31"/>
          <w:shd w:val="clear" w:color="auto" w:fill="FFFFFF"/>
          <w:lang w:val="en-US" w:eastAsia="zh-CN"/>
        </w:rPr>
        <w:t>应</w:t>
      </w:r>
      <w:r>
        <w:rPr>
          <w:rStyle w:val="14"/>
          <w:rFonts w:hint="eastAsia" w:ascii="仿宋_GB2312" w:hAnsi="仿宋_GB2312" w:eastAsia="仿宋_GB2312" w:cs="仿宋_GB2312"/>
          <w:color w:val="auto"/>
          <w:sz w:val="32"/>
          <w:szCs w:val="32"/>
          <w:shd w:val="clear" w:color="auto" w:fill="auto"/>
          <w:lang w:val="en-US" w:eastAsia="zh-CN"/>
        </w:rPr>
        <w:t>参照《药品生产质量管理规范》及其中药饮片附录相关规定进行管理，配合</w:t>
      </w:r>
      <w:r>
        <w:rPr>
          <w:rFonts w:hint="eastAsia" w:ascii="仿宋_GB2312" w:hAnsi="仿宋_GB2312" w:eastAsia="仿宋_GB2312" w:cs="仿宋_GB2312"/>
          <w:color w:val="auto"/>
          <w:sz w:val="32"/>
          <w:szCs w:val="32"/>
          <w:shd w:val="clear" w:color="auto" w:fill="auto"/>
          <w:lang w:val="en-US" w:eastAsia="zh-CN"/>
        </w:rPr>
        <w:t>中药生产企业</w:t>
      </w:r>
      <w:r>
        <w:rPr>
          <w:rFonts w:hint="eastAsia" w:ascii="仿宋_GB2312" w:hAnsi="仿宋_GB2312" w:eastAsia="仿宋_GB2312" w:cs="仿宋_GB2312"/>
          <w:color w:val="auto"/>
          <w:sz w:val="32"/>
          <w:szCs w:val="32"/>
          <w:shd w:val="clear" w:color="auto" w:fill="auto"/>
        </w:rPr>
        <w:t>落实质量管理要求</w:t>
      </w:r>
      <w:r>
        <w:rPr>
          <w:rStyle w:val="14"/>
          <w:rFonts w:hint="eastAsia" w:ascii="仿宋_GB2312" w:hAnsi="仿宋_GB2312" w:eastAsia="仿宋_GB2312" w:cs="仿宋_GB2312"/>
          <w:color w:val="auto"/>
          <w:sz w:val="32"/>
          <w:szCs w:val="32"/>
          <w:shd w:val="clear" w:color="auto" w:fill="auto"/>
          <w:lang w:val="en-US" w:eastAsia="zh-CN"/>
        </w:rPr>
        <w:t>。</w:t>
      </w:r>
      <w:r>
        <w:rPr>
          <w:rFonts w:hint="eastAsia" w:ascii="仿宋_GB2312" w:eastAsia="仿宋_GB2312" w:cs="仿宋_GB2312"/>
          <w:color w:val="auto"/>
          <w:kern w:val="0"/>
          <w:sz w:val="31"/>
          <w:szCs w:val="31"/>
          <w:lang w:val="en-US" w:eastAsia="zh-CN"/>
        </w:rPr>
        <w:t>鲜切药材</w:t>
      </w:r>
      <w:r>
        <w:rPr>
          <w:rFonts w:hint="eastAsia" w:ascii="仿宋_GB2312" w:eastAsia="仿宋_GB2312" w:cs="仿宋_GB2312"/>
          <w:color w:val="auto"/>
          <w:kern w:val="0"/>
          <w:sz w:val="31"/>
          <w:szCs w:val="31"/>
        </w:rPr>
        <w:t>的基原和质量（形态除外）应当符合《中国药典》等国家药品标准或</w:t>
      </w:r>
      <w:r>
        <w:rPr>
          <w:rFonts w:hint="eastAsia" w:ascii="仿宋_GB2312" w:hAnsi="仿宋_GB2312" w:eastAsia="仿宋_GB2312" w:cs="仿宋_GB2312"/>
          <w:b w:val="0"/>
          <w:bCs/>
          <w:color w:val="auto"/>
          <w:kern w:val="2"/>
          <w:sz w:val="32"/>
          <w:szCs w:val="24"/>
          <w:lang w:val="en-US" w:eastAsia="zh-CN" w:bidi="ar-SA"/>
        </w:rPr>
        <w:t>《辽宁省中药材标准》《辽宁省中药饮片炮制规范》</w:t>
      </w:r>
      <w:r>
        <w:rPr>
          <w:rFonts w:hint="eastAsia" w:ascii="仿宋_GB2312" w:eastAsia="仿宋_GB2312" w:cs="仿宋_GB2312"/>
          <w:color w:val="auto"/>
          <w:kern w:val="0"/>
          <w:sz w:val="31"/>
          <w:szCs w:val="31"/>
        </w:rPr>
        <w:t>的相应规定，</w:t>
      </w:r>
      <w:r>
        <w:rPr>
          <w:rFonts w:hint="eastAsia" w:ascii="仿宋_GB2312" w:eastAsia="仿宋_GB2312" w:cs="仿宋_GB2312"/>
          <w:color w:val="auto"/>
          <w:kern w:val="0"/>
          <w:sz w:val="31"/>
          <w:szCs w:val="31"/>
          <w:u w:val="none"/>
          <w:lang w:val="en-US" w:eastAsia="zh-CN"/>
        </w:rPr>
        <w:t>其</w:t>
      </w:r>
      <w:r>
        <w:rPr>
          <w:rFonts w:hint="eastAsia" w:ascii="仿宋_GB2312" w:eastAsia="仿宋_GB2312" w:cs="仿宋_GB2312"/>
          <w:color w:val="auto"/>
          <w:kern w:val="0"/>
          <w:sz w:val="31"/>
          <w:szCs w:val="31"/>
          <w:u w:val="none"/>
        </w:rPr>
        <w:t>种植</w:t>
      </w:r>
      <w:r>
        <w:rPr>
          <w:rFonts w:hint="eastAsia" w:ascii="仿宋_GB2312" w:eastAsia="仿宋_GB2312" w:cs="仿宋_GB2312"/>
          <w:color w:val="auto"/>
          <w:kern w:val="0"/>
          <w:sz w:val="31"/>
          <w:szCs w:val="31"/>
          <w:u w:val="none"/>
          <w:lang w:eastAsia="zh-CN"/>
        </w:rPr>
        <w:t>（</w:t>
      </w:r>
      <w:r>
        <w:rPr>
          <w:rFonts w:hint="eastAsia" w:ascii="仿宋_GB2312" w:eastAsia="仿宋_GB2312" w:cs="仿宋_GB2312"/>
          <w:color w:val="auto"/>
          <w:kern w:val="0"/>
          <w:sz w:val="31"/>
          <w:szCs w:val="31"/>
          <w:u w:val="none"/>
          <w:lang w:val="en-US" w:eastAsia="zh-CN"/>
        </w:rPr>
        <w:t>养殖</w:t>
      </w:r>
      <w:r>
        <w:rPr>
          <w:rFonts w:hint="eastAsia" w:ascii="仿宋_GB2312" w:eastAsia="仿宋_GB2312" w:cs="仿宋_GB2312"/>
          <w:color w:val="auto"/>
          <w:kern w:val="0"/>
          <w:sz w:val="31"/>
          <w:szCs w:val="31"/>
          <w:u w:val="none"/>
          <w:lang w:eastAsia="zh-CN"/>
        </w:rPr>
        <w:t>）</w:t>
      </w:r>
      <w:r>
        <w:rPr>
          <w:rFonts w:hint="eastAsia" w:ascii="仿宋_GB2312" w:eastAsia="仿宋_GB2312" w:cs="仿宋_GB2312"/>
          <w:color w:val="auto"/>
          <w:kern w:val="0"/>
          <w:sz w:val="31"/>
          <w:szCs w:val="31"/>
          <w:u w:val="none"/>
        </w:rPr>
        <w:t>、采收、加工等应当符合《中药材生产质量管理规范》</w:t>
      </w:r>
      <w:r>
        <w:rPr>
          <w:rFonts w:hint="eastAsia" w:ascii="仿宋_GB2312" w:eastAsia="仿宋_GB2312" w:cs="仿宋_GB2312"/>
          <w:color w:val="auto"/>
          <w:kern w:val="0"/>
          <w:sz w:val="31"/>
          <w:szCs w:val="31"/>
          <w:u w:val="none"/>
          <w:lang w:val="en-US" w:eastAsia="zh-CN"/>
        </w:rPr>
        <w:t>基本</w:t>
      </w:r>
      <w:r>
        <w:rPr>
          <w:rFonts w:hint="eastAsia" w:ascii="仿宋_GB2312" w:eastAsia="仿宋_GB2312" w:cs="仿宋_GB2312"/>
          <w:color w:val="auto"/>
          <w:kern w:val="0"/>
          <w:sz w:val="31"/>
          <w:szCs w:val="31"/>
          <w:u w:val="none"/>
        </w:rPr>
        <w:t>要求。</w:t>
      </w:r>
    </w:p>
    <w:p>
      <w:pPr>
        <w:spacing w:line="360" w:lineRule="auto"/>
        <w:ind w:firstLine="620" w:firstLineChars="200"/>
        <w:rPr>
          <w:rFonts w:ascii="黑体" w:eastAsia="黑体" w:cs="黑体"/>
          <w:color w:val="auto"/>
          <w:kern w:val="0"/>
          <w:sz w:val="31"/>
          <w:szCs w:val="31"/>
        </w:rPr>
      </w:pPr>
      <w:r>
        <w:rPr>
          <w:rFonts w:hint="eastAsia" w:ascii="黑体" w:eastAsia="黑体" w:cs="黑体"/>
          <w:color w:val="auto"/>
          <w:kern w:val="0"/>
          <w:sz w:val="31"/>
          <w:szCs w:val="31"/>
        </w:rPr>
        <w:t>三、人员要求</w:t>
      </w:r>
    </w:p>
    <w:p>
      <w:pPr>
        <w:spacing w:line="360" w:lineRule="auto"/>
        <w:ind w:firstLine="620" w:firstLineChars="200"/>
        <w:rPr>
          <w:rFonts w:ascii="仿宋_GB2312" w:eastAsia="仿宋_GB2312" w:cs="仿宋_GB2312"/>
          <w:color w:val="auto"/>
          <w:kern w:val="0"/>
          <w:sz w:val="31"/>
          <w:szCs w:val="31"/>
        </w:rPr>
      </w:pPr>
      <w:r>
        <w:rPr>
          <w:rFonts w:hint="eastAsia" w:ascii="仿宋_GB2312" w:eastAsia="仿宋_GB2312" w:cs="仿宋_GB2312"/>
          <w:color w:val="auto"/>
          <w:kern w:val="0"/>
          <w:sz w:val="31"/>
          <w:szCs w:val="31"/>
        </w:rPr>
        <w:t>（一）</w:t>
      </w:r>
      <w:r>
        <w:rPr>
          <w:rFonts w:hint="eastAsia" w:ascii="仿宋_GB2312" w:hAnsi="仿宋_GB2312" w:eastAsia="仿宋_GB2312" w:cs="仿宋_GB2312"/>
          <w:color w:val="000000"/>
          <w:kern w:val="0"/>
          <w:sz w:val="32"/>
          <w:szCs w:val="32"/>
          <w:lang w:val="en-US" w:eastAsia="zh-CN" w:bidi="ar"/>
        </w:rPr>
        <w:t>鲜切药材</w:t>
      </w:r>
      <w:r>
        <w:rPr>
          <w:rFonts w:hint="eastAsia" w:ascii="仿宋_GB2312" w:eastAsia="仿宋_GB2312" w:cs="仿宋_GB2312"/>
          <w:color w:val="auto"/>
          <w:kern w:val="0"/>
          <w:sz w:val="31"/>
          <w:szCs w:val="31"/>
        </w:rPr>
        <w:t>加工企业应配备相应的管理和技术人员，管理和技术人员应具有中药材加工经验，具备鉴别中药材真伪优劣的能力。</w:t>
      </w:r>
    </w:p>
    <w:p>
      <w:pPr>
        <w:spacing w:line="360" w:lineRule="auto"/>
        <w:ind w:firstLine="620" w:firstLineChars="200"/>
        <w:rPr>
          <w:rFonts w:hint="eastAsia"/>
          <w:lang w:val="en-US" w:eastAsia="zh-CN"/>
        </w:rPr>
      </w:pPr>
      <w:r>
        <w:rPr>
          <w:rFonts w:hint="eastAsia" w:ascii="仿宋_GB2312" w:eastAsia="仿宋_GB2312" w:cs="仿宋_GB2312"/>
          <w:color w:val="auto"/>
          <w:kern w:val="0"/>
          <w:sz w:val="31"/>
          <w:szCs w:val="31"/>
        </w:rPr>
        <w:t>（二）</w:t>
      </w:r>
      <w:r>
        <w:rPr>
          <w:rFonts w:hint="eastAsia" w:ascii="仿宋_GB2312" w:hAnsi="仿宋_GB2312" w:eastAsia="仿宋_GB2312" w:cs="仿宋_GB2312"/>
          <w:color w:val="000000"/>
          <w:kern w:val="0"/>
          <w:sz w:val="32"/>
          <w:szCs w:val="32"/>
          <w:lang w:val="en-US" w:eastAsia="zh-CN" w:bidi="ar"/>
        </w:rPr>
        <w:t>鲜切药材</w:t>
      </w:r>
      <w:r>
        <w:rPr>
          <w:rFonts w:hint="eastAsia" w:ascii="仿宋_GB2312" w:eastAsia="仿宋_GB2312" w:cs="仿宋_GB2312"/>
          <w:color w:val="auto"/>
          <w:kern w:val="0"/>
          <w:sz w:val="31"/>
          <w:szCs w:val="31"/>
        </w:rPr>
        <w:t>加工企业应</w:t>
      </w:r>
      <w:r>
        <w:rPr>
          <w:rFonts w:hint="eastAsia" w:ascii="仿宋_GB2312" w:eastAsia="仿宋_GB2312" w:cs="仿宋_GB2312"/>
          <w:color w:val="auto"/>
          <w:kern w:val="0"/>
          <w:sz w:val="31"/>
          <w:szCs w:val="31"/>
          <w:lang w:val="en-US" w:eastAsia="zh-CN"/>
        </w:rPr>
        <w:t>对员工进行</w:t>
      </w:r>
      <w:r>
        <w:rPr>
          <w:rFonts w:hint="eastAsia" w:ascii="仿宋_GB2312" w:eastAsia="仿宋_GB2312" w:cs="仿宋_GB2312"/>
          <w:color w:val="auto"/>
          <w:kern w:val="0"/>
          <w:sz w:val="31"/>
          <w:szCs w:val="31"/>
        </w:rPr>
        <w:t>培训，培训的内容应包括中药专业知识、岗位技能和相关法规知识等。</w:t>
      </w:r>
    </w:p>
    <w:p>
      <w:pPr>
        <w:spacing w:line="360" w:lineRule="auto"/>
        <w:ind w:firstLine="620" w:firstLineChars="200"/>
        <w:rPr>
          <w:rFonts w:ascii="黑体" w:eastAsia="黑体" w:cs="黑体"/>
          <w:color w:val="auto"/>
          <w:kern w:val="0"/>
          <w:sz w:val="31"/>
          <w:szCs w:val="31"/>
        </w:rPr>
      </w:pPr>
      <w:r>
        <w:rPr>
          <w:rFonts w:hint="eastAsia" w:ascii="黑体" w:eastAsia="黑体" w:cs="黑体"/>
          <w:color w:val="auto"/>
          <w:kern w:val="0"/>
          <w:sz w:val="31"/>
          <w:szCs w:val="31"/>
        </w:rPr>
        <w:t>四、选址要求</w:t>
      </w:r>
    </w:p>
    <w:p>
      <w:pPr>
        <w:spacing w:line="360" w:lineRule="auto"/>
        <w:ind w:firstLine="620" w:firstLineChars="200"/>
        <w:rPr>
          <w:rFonts w:ascii="仿宋_GB2312" w:eastAsia="仿宋_GB2312" w:cs="仿宋_GB2312"/>
          <w:color w:val="auto"/>
          <w:kern w:val="0"/>
          <w:sz w:val="31"/>
          <w:szCs w:val="31"/>
        </w:rPr>
      </w:pPr>
      <w:r>
        <w:rPr>
          <w:rFonts w:hint="eastAsia" w:ascii="仿宋_GB2312" w:eastAsia="仿宋_GB2312" w:cs="仿宋_GB2312"/>
          <w:color w:val="auto"/>
          <w:kern w:val="0"/>
          <w:sz w:val="31"/>
          <w:szCs w:val="31"/>
        </w:rPr>
        <w:t>（一）</w:t>
      </w:r>
      <w:r>
        <w:rPr>
          <w:rFonts w:hint="eastAsia" w:ascii="仿宋_GB2312" w:hAnsi="仿宋_GB2312" w:eastAsia="仿宋_GB2312" w:cs="仿宋_GB2312"/>
          <w:color w:val="000000"/>
          <w:kern w:val="0"/>
          <w:sz w:val="32"/>
          <w:szCs w:val="32"/>
          <w:lang w:val="en-US" w:eastAsia="zh-CN" w:bidi="ar"/>
        </w:rPr>
        <w:t>鲜切药材</w:t>
      </w:r>
      <w:r>
        <w:rPr>
          <w:rFonts w:hint="eastAsia" w:ascii="仿宋_GB2312" w:eastAsia="仿宋_GB2312" w:cs="仿宋_GB2312"/>
          <w:color w:val="auto"/>
          <w:kern w:val="0"/>
          <w:sz w:val="31"/>
          <w:szCs w:val="31"/>
        </w:rPr>
        <w:t>加工企业应当设置在中药材种植（养殖）规模较大且相对集中的区域</w:t>
      </w:r>
      <w:r>
        <w:rPr>
          <w:rFonts w:hint="eastAsia" w:ascii="仿宋_GB2312" w:eastAsia="仿宋_GB2312" w:cs="仿宋_GB2312"/>
          <w:color w:val="auto"/>
          <w:kern w:val="0"/>
          <w:sz w:val="31"/>
          <w:szCs w:val="31"/>
          <w:lang w:eastAsia="zh-CN"/>
        </w:rPr>
        <w:t>、</w:t>
      </w:r>
      <w:r>
        <w:rPr>
          <w:rFonts w:hint="eastAsia" w:ascii="仿宋_GB2312" w:eastAsia="仿宋_GB2312" w:cs="仿宋_GB2312"/>
          <w:color w:val="auto"/>
          <w:kern w:val="0"/>
          <w:sz w:val="31"/>
          <w:szCs w:val="31"/>
          <w:lang w:val="en-US" w:eastAsia="zh-CN"/>
        </w:rPr>
        <w:t>就近就地，并</w:t>
      </w:r>
      <w:r>
        <w:rPr>
          <w:rFonts w:hint="eastAsia" w:ascii="仿宋_GB2312" w:eastAsia="仿宋_GB2312" w:cs="仿宋_GB2312"/>
          <w:color w:val="auto"/>
          <w:kern w:val="0"/>
          <w:sz w:val="31"/>
          <w:szCs w:val="31"/>
        </w:rPr>
        <w:t>符合环保</w:t>
      </w:r>
      <w:r>
        <w:rPr>
          <w:rFonts w:hint="eastAsia" w:ascii="仿宋_GB2312" w:eastAsia="仿宋_GB2312" w:cs="仿宋_GB2312"/>
          <w:color w:val="auto"/>
          <w:kern w:val="0"/>
          <w:sz w:val="31"/>
          <w:szCs w:val="31"/>
          <w:lang w:eastAsia="zh-CN"/>
        </w:rPr>
        <w:t>及安全生产</w:t>
      </w:r>
      <w:r>
        <w:rPr>
          <w:rFonts w:hint="eastAsia" w:ascii="仿宋_GB2312" w:eastAsia="仿宋_GB2312" w:cs="仿宋_GB2312"/>
          <w:color w:val="auto"/>
          <w:kern w:val="0"/>
          <w:sz w:val="31"/>
          <w:szCs w:val="31"/>
        </w:rPr>
        <w:t>要求。</w:t>
      </w:r>
    </w:p>
    <w:p>
      <w:pPr>
        <w:spacing w:line="360" w:lineRule="auto"/>
        <w:ind w:firstLine="620" w:firstLineChars="200"/>
        <w:rPr>
          <w:rFonts w:ascii="仿宋_GB2312" w:eastAsia="仿宋_GB2312" w:cs="仿宋_GB2312"/>
          <w:color w:val="auto"/>
          <w:kern w:val="0"/>
          <w:sz w:val="31"/>
          <w:szCs w:val="31"/>
        </w:rPr>
      </w:pPr>
      <w:r>
        <w:rPr>
          <w:rFonts w:hint="eastAsia" w:ascii="仿宋_GB2312" w:eastAsia="仿宋_GB2312" w:cs="仿宋_GB2312"/>
          <w:color w:val="auto"/>
          <w:kern w:val="0"/>
          <w:sz w:val="31"/>
          <w:szCs w:val="31"/>
        </w:rPr>
        <w:t>（二）应当远离污染源，整洁卫生。</w:t>
      </w:r>
    </w:p>
    <w:p>
      <w:pPr>
        <w:spacing w:line="360" w:lineRule="auto"/>
        <w:ind w:firstLine="620" w:firstLineChars="200"/>
        <w:rPr>
          <w:rFonts w:ascii="仿宋_GB2312" w:eastAsia="仿宋_GB2312" w:cs="仿宋_GB2312"/>
          <w:color w:val="auto"/>
          <w:kern w:val="0"/>
          <w:sz w:val="31"/>
          <w:szCs w:val="31"/>
        </w:rPr>
      </w:pPr>
      <w:r>
        <w:rPr>
          <w:rFonts w:hint="eastAsia" w:ascii="仿宋_GB2312" w:eastAsia="仿宋_GB2312" w:cs="仿宋_GB2312"/>
          <w:color w:val="auto"/>
          <w:kern w:val="0"/>
          <w:sz w:val="31"/>
          <w:szCs w:val="31"/>
        </w:rPr>
        <w:t>（三）厂区的地面、路面及</w:t>
      </w:r>
      <w:r>
        <w:rPr>
          <w:rFonts w:hint="eastAsia" w:ascii="仿宋_GB2312" w:eastAsia="仿宋_GB2312" w:cs="仿宋_GB2312"/>
          <w:color w:val="auto"/>
          <w:kern w:val="0"/>
          <w:sz w:val="31"/>
          <w:szCs w:val="31"/>
          <w:lang w:eastAsia="zh-CN"/>
        </w:rPr>
        <w:t>周边环境</w:t>
      </w:r>
      <w:r>
        <w:rPr>
          <w:rFonts w:hint="eastAsia" w:ascii="仿宋_GB2312" w:eastAsia="仿宋_GB2312" w:cs="仿宋_GB2312"/>
          <w:color w:val="auto"/>
          <w:kern w:val="0"/>
          <w:sz w:val="31"/>
          <w:szCs w:val="31"/>
        </w:rPr>
        <w:t>等不得对药材的加工造成污染。</w:t>
      </w:r>
    </w:p>
    <w:p>
      <w:pPr>
        <w:spacing w:line="360" w:lineRule="auto"/>
        <w:ind w:firstLine="620" w:firstLineChars="200"/>
        <w:rPr>
          <w:rFonts w:ascii="黑体" w:eastAsia="黑体" w:cs="黑体"/>
          <w:color w:val="auto"/>
          <w:kern w:val="0"/>
          <w:sz w:val="31"/>
          <w:szCs w:val="31"/>
        </w:rPr>
      </w:pPr>
      <w:r>
        <w:rPr>
          <w:rFonts w:hint="eastAsia" w:ascii="黑体" w:eastAsia="黑体" w:cs="黑体"/>
          <w:color w:val="auto"/>
          <w:kern w:val="0"/>
          <w:sz w:val="31"/>
          <w:szCs w:val="31"/>
        </w:rPr>
        <w:t>五、加工车间与设施要求</w:t>
      </w:r>
    </w:p>
    <w:p>
      <w:pPr>
        <w:spacing w:line="360" w:lineRule="auto"/>
        <w:ind w:firstLine="620" w:firstLineChars="200"/>
        <w:rPr>
          <w:rFonts w:hint="eastAsia" w:ascii="仿宋_GB2312" w:hAnsi="仿宋_GB2312" w:eastAsia="仿宋_GB2312" w:cs="仿宋_GB2312"/>
          <w:b w:val="0"/>
          <w:bCs/>
          <w:color w:val="auto"/>
          <w:kern w:val="2"/>
          <w:sz w:val="32"/>
          <w:szCs w:val="24"/>
          <w:lang w:val="en-US" w:eastAsia="zh-CN" w:bidi="ar-SA"/>
        </w:rPr>
      </w:pPr>
      <w:r>
        <w:rPr>
          <w:rFonts w:hint="eastAsia" w:ascii="仿宋_GB2312" w:eastAsia="仿宋_GB2312" w:cs="仿宋_GB2312"/>
          <w:color w:val="auto"/>
          <w:kern w:val="0"/>
          <w:sz w:val="31"/>
          <w:szCs w:val="31"/>
        </w:rPr>
        <w:t>（一）车间与设施应按加工工艺流程合理布局，与其加工规模</w:t>
      </w:r>
      <w:r>
        <w:rPr>
          <w:rFonts w:hint="eastAsia" w:ascii="仿宋_GB2312" w:eastAsia="仿宋_GB2312" w:cs="仿宋_GB2312"/>
          <w:color w:val="auto"/>
          <w:kern w:val="0"/>
          <w:sz w:val="31"/>
          <w:szCs w:val="31"/>
          <w:lang w:val="en-US" w:eastAsia="zh-CN"/>
        </w:rPr>
        <w:t>和加工工艺</w:t>
      </w:r>
      <w:r>
        <w:rPr>
          <w:rFonts w:hint="eastAsia" w:ascii="仿宋_GB2312" w:eastAsia="仿宋_GB2312" w:cs="仿宋_GB2312"/>
          <w:color w:val="auto"/>
          <w:kern w:val="0"/>
          <w:sz w:val="31"/>
          <w:szCs w:val="31"/>
        </w:rPr>
        <w:t>相适应</w:t>
      </w:r>
      <w:r>
        <w:rPr>
          <w:rFonts w:hint="eastAsia" w:ascii="仿宋_GB2312" w:eastAsia="仿宋_GB2312" w:cs="仿宋_GB2312"/>
          <w:color w:val="auto"/>
          <w:kern w:val="0"/>
          <w:sz w:val="31"/>
          <w:szCs w:val="31"/>
          <w:lang w:eastAsia="zh-CN"/>
        </w:rPr>
        <w:t>，</w:t>
      </w:r>
      <w:r>
        <w:rPr>
          <w:rFonts w:hint="eastAsia" w:ascii="仿宋_GB2312" w:eastAsia="仿宋_GB2312" w:cs="仿宋_GB2312"/>
          <w:color w:val="auto"/>
          <w:kern w:val="0"/>
          <w:sz w:val="31"/>
          <w:szCs w:val="31"/>
          <w:lang w:val="en-US" w:eastAsia="zh-CN"/>
        </w:rPr>
        <w:t>满足鲜切加工的</w:t>
      </w:r>
      <w:r>
        <w:rPr>
          <w:rFonts w:hint="eastAsia" w:ascii="仿宋_GB2312" w:hAnsi="仿宋_GB2312" w:eastAsia="仿宋_GB2312" w:cs="仿宋_GB2312"/>
          <w:b w:val="0"/>
          <w:bCs/>
          <w:color w:val="auto"/>
          <w:kern w:val="2"/>
          <w:sz w:val="32"/>
          <w:szCs w:val="24"/>
          <w:lang w:val="en-US" w:eastAsia="zh-CN" w:bidi="ar-SA"/>
        </w:rPr>
        <w:t>清洗、分拣、切制、干燥、筛选、仓储等需要。</w:t>
      </w:r>
    </w:p>
    <w:p>
      <w:pPr>
        <w:spacing w:line="360" w:lineRule="auto"/>
        <w:ind w:firstLine="620" w:firstLineChars="200"/>
        <w:rPr>
          <w:rFonts w:ascii="仿宋_GB2312" w:eastAsia="仿宋_GB2312" w:cs="仿宋_GB2312"/>
          <w:color w:val="auto"/>
          <w:kern w:val="0"/>
          <w:sz w:val="31"/>
          <w:szCs w:val="31"/>
        </w:rPr>
      </w:pPr>
      <w:r>
        <w:rPr>
          <w:rFonts w:hint="eastAsia" w:ascii="仿宋_GB2312" w:eastAsia="仿宋_GB2312" w:cs="仿宋_GB2312"/>
          <w:color w:val="auto"/>
          <w:kern w:val="0"/>
          <w:sz w:val="31"/>
          <w:szCs w:val="31"/>
        </w:rPr>
        <w:t>（二）车间应有防止昆虫或其他动物等进入的设施，灭鼠药、杀虫剂、烟熏剂等不得对设备、物料、产品造成污染。</w:t>
      </w:r>
    </w:p>
    <w:p>
      <w:pPr>
        <w:spacing w:line="360" w:lineRule="auto"/>
        <w:ind w:firstLine="620" w:firstLineChars="200"/>
        <w:rPr>
          <w:rFonts w:ascii="仿宋_GB2312" w:eastAsia="仿宋_GB2312" w:cs="仿宋_GB2312"/>
          <w:color w:val="auto"/>
          <w:kern w:val="0"/>
          <w:sz w:val="31"/>
          <w:szCs w:val="31"/>
        </w:rPr>
      </w:pPr>
      <w:r>
        <w:rPr>
          <w:rFonts w:hint="eastAsia" w:ascii="仿宋_GB2312" w:eastAsia="仿宋_GB2312" w:cs="仿宋_GB2312"/>
          <w:color w:val="auto"/>
          <w:kern w:val="0"/>
          <w:sz w:val="31"/>
          <w:szCs w:val="31"/>
        </w:rPr>
        <w:t>（三）具备与加工规模</w:t>
      </w:r>
      <w:r>
        <w:rPr>
          <w:rFonts w:hint="eastAsia" w:ascii="仿宋_GB2312" w:eastAsia="仿宋_GB2312" w:cs="仿宋_GB2312"/>
          <w:color w:val="auto"/>
          <w:kern w:val="0"/>
          <w:sz w:val="31"/>
          <w:szCs w:val="31"/>
          <w:lang w:eastAsia="zh-CN"/>
        </w:rPr>
        <w:t>和加工品种</w:t>
      </w:r>
      <w:r>
        <w:rPr>
          <w:rFonts w:hint="eastAsia" w:ascii="仿宋_GB2312" w:eastAsia="仿宋_GB2312" w:cs="仿宋_GB2312"/>
          <w:color w:val="auto"/>
          <w:kern w:val="0"/>
          <w:sz w:val="31"/>
          <w:szCs w:val="31"/>
        </w:rPr>
        <w:t>相适应的晾晒</w:t>
      </w:r>
      <w:r>
        <w:rPr>
          <w:rFonts w:hint="eastAsia" w:ascii="仿宋_GB2312" w:eastAsia="仿宋_GB2312" w:cs="仿宋_GB2312"/>
          <w:color w:val="auto"/>
          <w:kern w:val="0"/>
          <w:sz w:val="31"/>
          <w:szCs w:val="31"/>
          <w:lang w:eastAsia="zh-CN"/>
        </w:rPr>
        <w:t>或</w:t>
      </w:r>
      <w:r>
        <w:rPr>
          <w:rFonts w:hint="eastAsia" w:ascii="仿宋_GB2312" w:eastAsia="仿宋_GB2312" w:cs="仿宋_GB2312"/>
          <w:color w:val="auto"/>
          <w:kern w:val="0"/>
          <w:sz w:val="31"/>
          <w:szCs w:val="31"/>
        </w:rPr>
        <w:t>干燥</w:t>
      </w:r>
      <w:r>
        <w:rPr>
          <w:rFonts w:hint="eastAsia" w:ascii="仿宋_GB2312" w:eastAsia="仿宋_GB2312" w:cs="仿宋_GB2312"/>
          <w:color w:val="auto"/>
          <w:kern w:val="0"/>
          <w:sz w:val="31"/>
          <w:szCs w:val="31"/>
          <w:lang w:eastAsia="zh-CN"/>
        </w:rPr>
        <w:t>设施</w:t>
      </w:r>
      <w:r>
        <w:rPr>
          <w:rFonts w:hint="eastAsia" w:ascii="仿宋_GB2312" w:eastAsia="仿宋_GB2312" w:cs="仿宋_GB2312"/>
          <w:color w:val="auto"/>
          <w:kern w:val="0"/>
          <w:sz w:val="31"/>
          <w:szCs w:val="31"/>
        </w:rPr>
        <w:t>设备，应有防止昆虫、鸟类或啮齿类动物等进入的设施。</w:t>
      </w:r>
    </w:p>
    <w:p>
      <w:pPr>
        <w:spacing w:line="360" w:lineRule="auto"/>
        <w:ind w:firstLine="620" w:firstLineChars="200"/>
        <w:rPr>
          <w:rFonts w:hint="eastAsia" w:ascii="仿宋_GB2312" w:eastAsia="仿宋_GB2312" w:cs="仿宋_GB2312"/>
          <w:color w:val="auto"/>
          <w:kern w:val="0"/>
          <w:sz w:val="31"/>
          <w:szCs w:val="31"/>
          <w:lang w:eastAsia="zh-CN"/>
        </w:rPr>
      </w:pPr>
      <w:r>
        <w:rPr>
          <w:rFonts w:hint="eastAsia" w:ascii="仿宋_GB2312" w:eastAsia="仿宋_GB2312" w:cs="仿宋_GB2312"/>
          <w:color w:val="auto"/>
          <w:kern w:val="0"/>
          <w:sz w:val="31"/>
          <w:szCs w:val="31"/>
        </w:rPr>
        <w:t>（四）仓库内应当配备适当的设施，并采取有效措施，对温、湿度进行监控</w:t>
      </w:r>
      <w:r>
        <w:rPr>
          <w:rFonts w:hint="eastAsia" w:ascii="仿宋_GB2312" w:eastAsia="仿宋_GB2312" w:cs="仿宋_GB2312"/>
          <w:color w:val="auto"/>
          <w:kern w:val="0"/>
          <w:sz w:val="31"/>
          <w:szCs w:val="31"/>
          <w:lang w:eastAsia="zh-CN"/>
        </w:rPr>
        <w:t>，</w:t>
      </w:r>
      <w:r>
        <w:rPr>
          <w:rFonts w:hint="eastAsia" w:ascii="仿宋_GB2312" w:hAnsi="Times New Roman" w:eastAsia="仿宋_GB2312" w:cs="仿宋_GB2312"/>
          <w:color w:val="auto"/>
          <w:kern w:val="0"/>
          <w:sz w:val="31"/>
          <w:szCs w:val="31"/>
        </w:rPr>
        <w:t>储存</w:t>
      </w:r>
      <w:r>
        <w:rPr>
          <w:rFonts w:hint="eastAsia" w:ascii="仿宋_GB2312" w:hAnsi="Times New Roman" w:eastAsia="仿宋_GB2312" w:cs="仿宋_GB2312"/>
          <w:color w:val="auto"/>
          <w:kern w:val="0"/>
          <w:sz w:val="31"/>
          <w:szCs w:val="31"/>
          <w:u w:val="none"/>
        </w:rPr>
        <w:t>易串味、鲜活</w:t>
      </w:r>
      <w:r>
        <w:rPr>
          <w:rFonts w:hint="eastAsia" w:ascii="仿宋_GB2312" w:hAnsi="Times New Roman" w:eastAsia="仿宋_GB2312" w:cs="仿宋_GB2312"/>
          <w:color w:val="auto"/>
          <w:kern w:val="0"/>
          <w:sz w:val="31"/>
          <w:szCs w:val="31"/>
        </w:rPr>
        <w:t>中药材应当有适当设施</w:t>
      </w:r>
      <w:r>
        <w:rPr>
          <w:rFonts w:hint="eastAsia" w:ascii="仿宋_GB2312" w:eastAsia="仿宋_GB2312" w:cs="仿宋_GB2312"/>
          <w:color w:val="auto"/>
          <w:kern w:val="0"/>
          <w:sz w:val="31"/>
          <w:szCs w:val="31"/>
          <w:lang w:eastAsia="zh-CN"/>
        </w:rPr>
        <w:t>。</w:t>
      </w:r>
    </w:p>
    <w:p>
      <w:pPr>
        <w:spacing w:line="360" w:lineRule="auto"/>
        <w:ind w:firstLine="620" w:firstLineChars="200"/>
        <w:rPr>
          <w:rFonts w:ascii="黑体" w:eastAsia="黑体" w:cs="黑体"/>
          <w:color w:val="auto"/>
          <w:kern w:val="0"/>
          <w:sz w:val="31"/>
          <w:szCs w:val="31"/>
        </w:rPr>
      </w:pPr>
      <w:r>
        <w:rPr>
          <w:rFonts w:hint="eastAsia" w:ascii="黑体" w:eastAsia="黑体" w:cs="黑体"/>
          <w:color w:val="auto"/>
          <w:kern w:val="0"/>
          <w:sz w:val="31"/>
          <w:szCs w:val="31"/>
        </w:rPr>
        <w:t>六、设备要求</w:t>
      </w:r>
    </w:p>
    <w:p>
      <w:pPr>
        <w:spacing w:line="360" w:lineRule="auto"/>
        <w:ind w:firstLine="620" w:firstLineChars="200"/>
        <w:rPr>
          <w:rFonts w:ascii="仿宋_GB2312" w:eastAsia="仿宋_GB2312" w:cs="仿宋_GB2312"/>
          <w:color w:val="auto"/>
          <w:kern w:val="0"/>
          <w:sz w:val="31"/>
          <w:szCs w:val="31"/>
        </w:rPr>
      </w:pPr>
      <w:r>
        <w:rPr>
          <w:rFonts w:hint="eastAsia" w:ascii="仿宋_GB2312" w:eastAsia="仿宋_GB2312" w:cs="仿宋_GB2312"/>
          <w:color w:val="auto"/>
          <w:kern w:val="0"/>
          <w:sz w:val="31"/>
          <w:szCs w:val="31"/>
        </w:rPr>
        <w:t>（一）应当根据中药材的不同特性</w:t>
      </w:r>
      <w:r>
        <w:rPr>
          <w:rFonts w:hint="eastAsia" w:ascii="仿宋_GB2312" w:eastAsia="仿宋_GB2312" w:cs="仿宋_GB2312"/>
          <w:color w:val="auto"/>
          <w:kern w:val="0"/>
          <w:sz w:val="31"/>
          <w:szCs w:val="31"/>
          <w:lang w:val="en-US" w:eastAsia="zh-CN"/>
        </w:rPr>
        <w:t>和鲜切加工的工艺</w:t>
      </w:r>
      <w:r>
        <w:rPr>
          <w:rFonts w:hint="eastAsia" w:ascii="仿宋_GB2312" w:eastAsia="仿宋_GB2312" w:cs="仿宋_GB2312"/>
          <w:color w:val="auto"/>
          <w:kern w:val="0"/>
          <w:sz w:val="31"/>
          <w:szCs w:val="31"/>
        </w:rPr>
        <w:t>需要，选用能满足加工工艺要求的设备。</w:t>
      </w:r>
    </w:p>
    <w:p>
      <w:pPr>
        <w:spacing w:line="360" w:lineRule="auto"/>
        <w:ind w:firstLine="620" w:firstLineChars="200"/>
        <w:rPr>
          <w:rFonts w:ascii="仿宋_GB2312" w:eastAsia="仿宋_GB2312" w:cs="仿宋_GB2312"/>
          <w:color w:val="auto"/>
          <w:kern w:val="0"/>
          <w:sz w:val="31"/>
          <w:szCs w:val="31"/>
        </w:rPr>
      </w:pPr>
      <w:r>
        <w:rPr>
          <w:rFonts w:hint="eastAsia" w:ascii="仿宋_GB2312" w:eastAsia="仿宋_GB2312" w:cs="仿宋_GB2312"/>
          <w:color w:val="auto"/>
          <w:kern w:val="0"/>
          <w:sz w:val="31"/>
          <w:szCs w:val="31"/>
        </w:rPr>
        <w:t>（二）与中药材和趁鲜切制中药材直接接触的设备、工具、容器应当易清洁消毒，不易产生脱落物，不对中药材和趁鲜切制中药材质量产生不良影响。</w:t>
      </w:r>
    </w:p>
    <w:p>
      <w:pPr>
        <w:spacing w:line="360" w:lineRule="auto"/>
        <w:ind w:firstLine="620" w:firstLineChars="200"/>
        <w:rPr>
          <w:rFonts w:ascii="黑体" w:eastAsia="黑体" w:cs="黑体"/>
          <w:color w:val="auto"/>
          <w:kern w:val="0"/>
          <w:sz w:val="31"/>
          <w:szCs w:val="31"/>
        </w:rPr>
      </w:pPr>
      <w:r>
        <w:rPr>
          <w:rFonts w:hint="eastAsia" w:ascii="黑体" w:eastAsia="黑体" w:cs="黑体"/>
          <w:color w:val="auto"/>
          <w:kern w:val="0"/>
          <w:sz w:val="31"/>
          <w:szCs w:val="31"/>
        </w:rPr>
        <w:t>七、包装与运输要求</w:t>
      </w:r>
    </w:p>
    <w:p>
      <w:pPr>
        <w:spacing w:line="360" w:lineRule="auto"/>
        <w:ind w:firstLine="620" w:firstLineChars="200"/>
        <w:rPr>
          <w:rFonts w:ascii="仿宋_GB2312" w:eastAsia="仿宋_GB2312" w:cs="仿宋_GB2312"/>
          <w:color w:val="auto"/>
          <w:kern w:val="0"/>
          <w:sz w:val="31"/>
          <w:szCs w:val="31"/>
        </w:rPr>
      </w:pPr>
      <w:r>
        <w:rPr>
          <w:rFonts w:hint="eastAsia" w:ascii="仿宋_GB2312" w:eastAsia="仿宋_GB2312" w:cs="仿宋_GB2312"/>
          <w:color w:val="auto"/>
          <w:kern w:val="0"/>
          <w:sz w:val="31"/>
          <w:szCs w:val="31"/>
        </w:rPr>
        <w:t>（一）</w:t>
      </w:r>
      <w:r>
        <w:rPr>
          <w:rFonts w:hint="eastAsia" w:ascii="仿宋_GB2312" w:eastAsia="仿宋_GB2312" w:cs="仿宋_GB2312"/>
          <w:color w:val="auto"/>
          <w:kern w:val="0"/>
          <w:sz w:val="31"/>
          <w:szCs w:val="31"/>
          <w:lang w:eastAsia="zh-CN"/>
        </w:rPr>
        <w:t>趁鲜切制</w:t>
      </w:r>
      <w:r>
        <w:rPr>
          <w:rFonts w:hint="eastAsia" w:ascii="仿宋_GB2312" w:eastAsia="仿宋_GB2312" w:cs="仿宋_GB2312"/>
          <w:color w:val="auto"/>
          <w:kern w:val="0"/>
          <w:sz w:val="31"/>
          <w:szCs w:val="31"/>
        </w:rPr>
        <w:t>药材应当有</w:t>
      </w:r>
      <w:r>
        <w:rPr>
          <w:rFonts w:hint="eastAsia" w:ascii="仿宋_GB2312" w:eastAsia="仿宋_GB2312" w:cs="仿宋_GB2312"/>
          <w:color w:val="auto"/>
          <w:kern w:val="0"/>
          <w:sz w:val="31"/>
          <w:szCs w:val="31"/>
          <w:lang w:eastAsia="zh-CN"/>
        </w:rPr>
        <w:t>统一、明确、</w:t>
      </w:r>
      <w:r>
        <w:rPr>
          <w:rFonts w:hint="eastAsia" w:ascii="仿宋_GB2312" w:eastAsia="仿宋_GB2312" w:cs="仿宋_GB2312"/>
          <w:color w:val="auto"/>
          <w:kern w:val="0"/>
          <w:sz w:val="31"/>
          <w:szCs w:val="31"/>
        </w:rPr>
        <w:t>规范的包装和标签，并附质量合格标识；选用能保证其贮存和运输期间质量的包装材料或容器</w:t>
      </w:r>
      <w:r>
        <w:rPr>
          <w:rFonts w:hint="eastAsia" w:ascii="仿宋_GB2312" w:eastAsia="仿宋_GB2312" w:cs="仿宋_GB2312"/>
          <w:color w:val="auto"/>
          <w:kern w:val="0"/>
          <w:sz w:val="31"/>
          <w:szCs w:val="31"/>
          <w:lang w:eastAsia="zh-CN"/>
        </w:rPr>
        <w:t>，</w:t>
      </w:r>
      <w:r>
        <w:rPr>
          <w:rFonts w:hint="eastAsia" w:ascii="仿宋_GB2312" w:eastAsia="仿宋_GB2312" w:cs="仿宋_GB2312"/>
          <w:color w:val="auto"/>
          <w:kern w:val="0"/>
          <w:sz w:val="31"/>
          <w:szCs w:val="31"/>
        </w:rPr>
        <w:t>直接接触药材的包装材料应当符合药用要求；包装必须印有或者贴有标签，标签内容应当包括：品名、规格、数量、产地、采收日期、生产批号、贮藏、保质期、企业名称等。</w:t>
      </w:r>
    </w:p>
    <w:p>
      <w:pPr>
        <w:spacing w:line="360" w:lineRule="auto"/>
        <w:ind w:firstLine="620" w:firstLineChars="200"/>
        <w:rPr>
          <w:rFonts w:ascii="仿宋_GB2312" w:eastAsia="仿宋_GB2312" w:cs="仿宋_GB2312"/>
          <w:color w:val="auto"/>
          <w:kern w:val="0"/>
          <w:sz w:val="31"/>
          <w:szCs w:val="31"/>
        </w:rPr>
      </w:pPr>
      <w:r>
        <w:rPr>
          <w:rFonts w:hint="eastAsia" w:ascii="仿宋_GB2312" w:eastAsia="仿宋_GB2312" w:cs="仿宋_GB2312"/>
          <w:color w:val="auto"/>
          <w:kern w:val="0"/>
          <w:sz w:val="31"/>
          <w:szCs w:val="31"/>
        </w:rPr>
        <w:t>（二）运输过程应采取有效可靠的措施，保证其质量稳定，防止发生混淆、污染、异物混入、包装破损、雨雪淋湿等。</w:t>
      </w:r>
    </w:p>
    <w:p>
      <w:pPr>
        <w:spacing w:line="360" w:lineRule="auto"/>
        <w:ind w:firstLine="620" w:firstLineChars="200"/>
        <w:rPr>
          <w:rFonts w:ascii="黑体" w:eastAsia="黑体" w:cs="黑体"/>
          <w:color w:val="auto"/>
          <w:kern w:val="0"/>
          <w:sz w:val="31"/>
          <w:szCs w:val="31"/>
        </w:rPr>
      </w:pPr>
      <w:r>
        <w:rPr>
          <w:rFonts w:hint="eastAsia" w:ascii="黑体" w:eastAsia="黑体" w:cs="黑体"/>
          <w:color w:val="auto"/>
          <w:kern w:val="0"/>
          <w:sz w:val="31"/>
          <w:szCs w:val="31"/>
        </w:rPr>
        <w:t>八、文件管理要求</w:t>
      </w:r>
    </w:p>
    <w:p>
      <w:pPr>
        <w:spacing w:line="360" w:lineRule="auto"/>
        <w:ind w:firstLine="620" w:firstLineChars="200"/>
        <w:rPr>
          <w:rFonts w:ascii="仿宋_GB2312" w:eastAsia="仿宋_GB2312" w:cs="仿宋_GB2312"/>
          <w:color w:val="auto"/>
          <w:kern w:val="0"/>
          <w:sz w:val="31"/>
          <w:szCs w:val="31"/>
        </w:rPr>
      </w:pPr>
      <w:r>
        <w:rPr>
          <w:rFonts w:hint="eastAsia" w:ascii="仿宋_GB2312" w:eastAsia="仿宋_GB2312" w:cs="仿宋_GB2312"/>
          <w:color w:val="auto"/>
          <w:kern w:val="0"/>
          <w:sz w:val="31"/>
          <w:szCs w:val="31"/>
        </w:rPr>
        <w:t>（一）应具有包括人员管理、原料管理、加工过程管理、仓储管理、销售管理等制度文件。</w:t>
      </w:r>
    </w:p>
    <w:p>
      <w:pPr>
        <w:pageBreakBefore w:val="0"/>
        <w:shd w:val="clear"/>
        <w:kinsoku/>
        <w:wordWrap/>
        <w:overflowPunct/>
        <w:topLinePunct w:val="0"/>
        <w:autoSpaceDE/>
        <w:autoSpaceDN/>
        <w:bidi w:val="0"/>
        <w:adjustRightInd/>
        <w:snapToGrid/>
        <w:spacing w:line="360" w:lineRule="auto"/>
        <w:ind w:right="0" w:rightChars="0" w:firstLine="620" w:firstLineChars="200"/>
        <w:jc w:val="both"/>
        <w:textAlignment w:val="auto"/>
        <w:rPr>
          <w:rStyle w:val="14"/>
          <w:rFonts w:hint="eastAsia" w:ascii="仿宋_GB2312" w:hAnsi="仿宋_GB2312" w:eastAsia="仿宋_GB2312" w:cs="仿宋_GB2312"/>
          <w:color w:val="auto"/>
          <w:sz w:val="32"/>
          <w:szCs w:val="32"/>
          <w:shd w:val="clear" w:color="auto" w:fill="auto"/>
        </w:rPr>
      </w:pPr>
      <w:r>
        <w:rPr>
          <w:rFonts w:hint="eastAsia" w:ascii="仿宋_GB2312" w:eastAsia="仿宋_GB2312" w:cs="仿宋_GB2312"/>
          <w:color w:val="auto"/>
          <w:kern w:val="0"/>
          <w:sz w:val="31"/>
          <w:szCs w:val="31"/>
        </w:rPr>
        <w:t>（二）</w:t>
      </w:r>
      <w:r>
        <w:rPr>
          <w:rStyle w:val="14"/>
          <w:rFonts w:hint="eastAsia" w:ascii="仿宋_GB2312" w:hAnsi="仿宋_GB2312" w:eastAsia="仿宋_GB2312" w:cs="仿宋_GB2312"/>
          <w:color w:val="auto"/>
          <w:sz w:val="32"/>
          <w:szCs w:val="32"/>
          <w:shd w:val="clear" w:color="auto" w:fill="auto"/>
          <w:lang w:val="en-US" w:eastAsia="zh-CN"/>
        </w:rPr>
        <w:t>应结合鲜切药材特点和实际，</w:t>
      </w:r>
      <w:r>
        <w:rPr>
          <w:rStyle w:val="14"/>
          <w:rFonts w:hint="eastAsia" w:ascii="仿宋_GB2312" w:hAnsi="仿宋_GB2312" w:eastAsia="仿宋_GB2312" w:cs="仿宋_GB2312"/>
          <w:color w:val="auto"/>
          <w:sz w:val="32"/>
          <w:szCs w:val="32"/>
          <w:shd w:val="clear" w:color="auto" w:fill="auto"/>
        </w:rPr>
        <w:t>按品种制定</w:t>
      </w:r>
      <w:r>
        <w:rPr>
          <w:rStyle w:val="14"/>
          <w:rFonts w:hint="eastAsia" w:ascii="仿宋_GB2312" w:hAnsi="仿宋_GB2312" w:eastAsia="仿宋_GB2312" w:cs="仿宋_GB2312"/>
          <w:color w:val="auto"/>
          <w:sz w:val="32"/>
          <w:szCs w:val="32"/>
          <w:shd w:val="clear" w:color="auto" w:fill="auto"/>
          <w:lang w:val="en-US"/>
        </w:rPr>
        <w:t>鲜切药材</w:t>
      </w:r>
      <w:r>
        <w:rPr>
          <w:rStyle w:val="14"/>
          <w:rFonts w:hint="eastAsia" w:ascii="仿宋_GB2312" w:hAnsi="仿宋_GB2312" w:eastAsia="仿宋_GB2312" w:cs="仿宋_GB2312"/>
          <w:color w:val="auto"/>
          <w:sz w:val="32"/>
          <w:szCs w:val="32"/>
          <w:shd w:val="clear" w:color="auto" w:fill="auto"/>
        </w:rPr>
        <w:t>的加工规程和加工标准，并严格控制工艺参数。加工规程应当有传统经验或者研究验证数据支持，</w:t>
      </w:r>
      <w:r>
        <w:rPr>
          <w:rStyle w:val="14"/>
          <w:rFonts w:hint="eastAsia" w:ascii="仿宋_GB2312" w:hAnsi="仿宋_GB2312" w:eastAsia="仿宋_GB2312" w:cs="仿宋_GB2312"/>
          <w:color w:val="auto"/>
          <w:sz w:val="32"/>
          <w:szCs w:val="32"/>
          <w:shd w:val="clear" w:color="auto" w:fill="auto"/>
          <w:lang w:val="en-US"/>
        </w:rPr>
        <w:t>应当</w:t>
      </w:r>
      <w:r>
        <w:rPr>
          <w:rStyle w:val="14"/>
          <w:rFonts w:hint="eastAsia" w:ascii="仿宋_GB2312" w:hAnsi="仿宋_GB2312" w:eastAsia="仿宋_GB2312" w:cs="仿宋_GB2312"/>
          <w:color w:val="auto"/>
          <w:sz w:val="32"/>
          <w:szCs w:val="32"/>
          <w:shd w:val="clear" w:color="auto" w:fill="auto"/>
        </w:rPr>
        <w:t>包括净选、切制、干燥、包装</w:t>
      </w:r>
      <w:r>
        <w:rPr>
          <w:rStyle w:val="14"/>
          <w:rFonts w:hint="eastAsia" w:ascii="仿宋_GB2312" w:hAnsi="仿宋_GB2312" w:eastAsia="仿宋_GB2312" w:cs="仿宋_GB2312"/>
          <w:color w:val="auto"/>
          <w:sz w:val="32"/>
          <w:szCs w:val="32"/>
          <w:shd w:val="clear" w:color="auto" w:fill="auto"/>
          <w:lang w:val="en-US"/>
        </w:rPr>
        <w:t>等</w:t>
      </w:r>
      <w:r>
        <w:rPr>
          <w:rStyle w:val="14"/>
          <w:rFonts w:hint="eastAsia" w:ascii="仿宋_GB2312" w:hAnsi="仿宋_GB2312" w:eastAsia="仿宋_GB2312" w:cs="仿宋_GB2312"/>
          <w:color w:val="auto"/>
          <w:sz w:val="32"/>
          <w:szCs w:val="32"/>
          <w:shd w:val="clear" w:color="auto" w:fill="auto"/>
        </w:rPr>
        <w:t>工序。</w:t>
      </w:r>
    </w:p>
    <w:p>
      <w:pPr>
        <w:spacing w:line="360" w:lineRule="auto"/>
        <w:ind w:firstLine="620" w:firstLineChars="200"/>
        <w:rPr>
          <w:rFonts w:ascii="仿宋_GB2312" w:eastAsia="仿宋_GB2312" w:cs="仿宋_GB2312"/>
          <w:color w:val="auto"/>
          <w:kern w:val="0"/>
          <w:sz w:val="31"/>
          <w:szCs w:val="31"/>
        </w:rPr>
      </w:pPr>
      <w:r>
        <w:rPr>
          <w:rFonts w:hint="eastAsia" w:ascii="仿宋_GB2312" w:eastAsia="仿宋_GB2312" w:cs="仿宋_GB2312"/>
          <w:color w:val="auto"/>
          <w:kern w:val="0"/>
          <w:sz w:val="31"/>
          <w:szCs w:val="31"/>
        </w:rPr>
        <w:t>(三)质量标准、</w:t>
      </w:r>
      <w:r>
        <w:rPr>
          <w:rFonts w:hint="eastAsia" w:ascii="仿宋_GB2312" w:eastAsia="仿宋_GB2312" w:cs="仿宋_GB2312"/>
          <w:color w:val="auto"/>
          <w:kern w:val="0"/>
          <w:sz w:val="31"/>
          <w:szCs w:val="31"/>
          <w:lang w:eastAsia="zh-CN"/>
        </w:rPr>
        <w:t>加工规程</w:t>
      </w:r>
      <w:r>
        <w:rPr>
          <w:rFonts w:hint="eastAsia" w:ascii="仿宋_GB2312" w:eastAsia="仿宋_GB2312" w:cs="仿宋_GB2312"/>
          <w:color w:val="auto"/>
          <w:kern w:val="0"/>
          <w:sz w:val="31"/>
          <w:szCs w:val="31"/>
        </w:rPr>
        <w:t>以及管理制度等应长期保存，批</w:t>
      </w:r>
      <w:r>
        <w:rPr>
          <w:rFonts w:hint="eastAsia" w:ascii="仿宋_GB2312" w:eastAsia="仿宋_GB2312" w:cs="仿宋_GB2312"/>
          <w:color w:val="auto"/>
          <w:kern w:val="0"/>
          <w:sz w:val="31"/>
          <w:szCs w:val="31"/>
          <w:lang w:eastAsia="zh-CN"/>
        </w:rPr>
        <w:t>加工</w:t>
      </w:r>
      <w:r>
        <w:rPr>
          <w:rFonts w:hint="eastAsia" w:ascii="仿宋_GB2312" w:eastAsia="仿宋_GB2312" w:cs="仿宋_GB2312"/>
          <w:color w:val="auto"/>
          <w:kern w:val="0"/>
          <w:sz w:val="31"/>
          <w:szCs w:val="31"/>
        </w:rPr>
        <w:t xml:space="preserve">记录保存至产品质量保质期后一年，未制定质量保证期的至少保存三年。 </w:t>
      </w:r>
    </w:p>
    <w:p>
      <w:pPr>
        <w:spacing w:line="360" w:lineRule="auto"/>
        <w:ind w:firstLine="620" w:firstLineChars="200"/>
        <w:rPr>
          <w:rFonts w:hint="eastAsia" w:ascii="黑体" w:eastAsia="黑体" w:cs="黑体"/>
          <w:color w:val="auto"/>
          <w:kern w:val="0"/>
          <w:sz w:val="31"/>
          <w:szCs w:val="31"/>
        </w:rPr>
      </w:pPr>
      <w:r>
        <w:rPr>
          <w:rFonts w:hint="eastAsia" w:ascii="黑体" w:eastAsia="黑体" w:cs="黑体"/>
          <w:color w:val="auto"/>
          <w:kern w:val="0"/>
          <w:sz w:val="31"/>
          <w:szCs w:val="31"/>
        </w:rPr>
        <w:t>九、加工管理要求</w:t>
      </w:r>
    </w:p>
    <w:p>
      <w:pPr>
        <w:pStyle w:val="2"/>
        <w:ind w:firstLine="620" w:firstLineChars="200"/>
        <w:jc w:val="left"/>
        <w:rPr>
          <w:rFonts w:hint="default" w:ascii="仿宋_GB2312" w:hAnsi="仿宋_GB2312" w:eastAsia="仿宋_GB2312" w:cs="仿宋_GB2312"/>
          <w:b w:val="0"/>
          <w:bCs/>
          <w:color w:val="auto"/>
          <w:kern w:val="2"/>
          <w:sz w:val="32"/>
          <w:szCs w:val="24"/>
          <w:lang w:val="en-US" w:eastAsia="zh-CN" w:bidi="ar-SA"/>
        </w:rPr>
      </w:pPr>
      <w:r>
        <w:rPr>
          <w:rFonts w:hint="eastAsia" w:ascii="仿宋_GB2312" w:eastAsia="仿宋_GB2312" w:cs="仿宋_GB2312"/>
          <w:color w:val="auto"/>
          <w:kern w:val="0"/>
          <w:sz w:val="31"/>
          <w:szCs w:val="31"/>
          <w:lang w:eastAsia="zh-CN"/>
        </w:rPr>
        <w:t>（</w:t>
      </w:r>
      <w:r>
        <w:rPr>
          <w:rFonts w:hint="eastAsia" w:ascii="仿宋_GB2312" w:eastAsia="仿宋_GB2312" w:cs="仿宋_GB2312"/>
          <w:color w:val="auto"/>
          <w:kern w:val="0"/>
          <w:sz w:val="31"/>
          <w:szCs w:val="31"/>
          <w:lang w:val="en-US" w:eastAsia="zh-CN"/>
        </w:rPr>
        <w:t>一</w:t>
      </w:r>
      <w:r>
        <w:rPr>
          <w:rFonts w:hint="eastAsia" w:ascii="仿宋_GB2312" w:eastAsia="仿宋_GB2312" w:cs="仿宋_GB2312"/>
          <w:color w:val="auto"/>
          <w:kern w:val="0"/>
          <w:sz w:val="31"/>
          <w:szCs w:val="31"/>
          <w:lang w:eastAsia="zh-CN"/>
        </w:rPr>
        <w:t>）</w:t>
      </w:r>
      <w:r>
        <w:rPr>
          <w:rStyle w:val="14"/>
          <w:rFonts w:hint="eastAsia" w:ascii="仿宋_GB2312" w:hAnsi="仿宋_GB2312" w:eastAsia="仿宋_GB2312" w:cs="仿宋_GB2312"/>
          <w:color w:val="auto"/>
          <w:sz w:val="32"/>
          <w:szCs w:val="32"/>
          <w:shd w:val="clear" w:color="auto" w:fill="auto"/>
        </w:rPr>
        <w:t>加工时如实记录加工</w:t>
      </w:r>
      <w:r>
        <w:rPr>
          <w:rStyle w:val="14"/>
          <w:rFonts w:hint="eastAsia" w:ascii="仿宋_GB2312" w:hAnsi="仿宋_GB2312" w:eastAsia="仿宋_GB2312" w:cs="仿宋_GB2312"/>
          <w:color w:val="auto"/>
          <w:sz w:val="32"/>
          <w:szCs w:val="32"/>
          <w:shd w:val="clear" w:color="auto" w:fill="auto"/>
          <w:lang w:val="en-US"/>
        </w:rPr>
        <w:t>过程</w:t>
      </w:r>
      <w:r>
        <w:rPr>
          <w:rStyle w:val="14"/>
          <w:rFonts w:hint="eastAsia" w:ascii="仿宋_GB2312" w:hAnsi="仿宋_GB2312" w:eastAsia="仿宋_GB2312" w:cs="仿宋_GB2312"/>
          <w:color w:val="auto"/>
          <w:sz w:val="32"/>
          <w:szCs w:val="32"/>
          <w:shd w:val="clear" w:color="auto" w:fill="auto"/>
        </w:rPr>
        <w:t>，有完整准确的加工记录。</w:t>
      </w:r>
    </w:p>
    <w:p>
      <w:pPr>
        <w:spacing w:line="360" w:lineRule="auto"/>
        <w:ind w:firstLine="620" w:firstLineChars="200"/>
        <w:rPr>
          <w:rFonts w:ascii="仿宋_GB2312" w:eastAsia="仿宋_GB2312" w:cs="仿宋_GB2312"/>
          <w:color w:val="auto"/>
          <w:kern w:val="0"/>
          <w:sz w:val="31"/>
          <w:szCs w:val="31"/>
        </w:rPr>
      </w:pPr>
      <w:r>
        <w:rPr>
          <w:rFonts w:hint="eastAsia" w:ascii="仿宋_GB2312" w:eastAsia="仿宋_GB2312" w:cs="仿宋_GB2312"/>
          <w:color w:val="auto"/>
          <w:kern w:val="0"/>
          <w:sz w:val="31"/>
          <w:szCs w:val="31"/>
        </w:rPr>
        <w:t>（二）清洗后的中药材不得直接接触地面。晾晒过程应有有效的防虫、防雨等防污染措施。</w:t>
      </w:r>
    </w:p>
    <w:p>
      <w:pPr>
        <w:spacing w:line="360" w:lineRule="auto"/>
        <w:ind w:firstLine="620" w:firstLineChars="200"/>
        <w:rPr>
          <w:rFonts w:ascii="仿宋_GB2312" w:eastAsia="仿宋_GB2312" w:cs="仿宋_GB2312"/>
          <w:color w:val="auto"/>
          <w:kern w:val="0"/>
          <w:sz w:val="31"/>
          <w:szCs w:val="31"/>
        </w:rPr>
      </w:pPr>
      <w:r>
        <w:rPr>
          <w:rFonts w:hint="eastAsia" w:ascii="仿宋_GB2312" w:eastAsia="仿宋_GB2312" w:cs="仿宋_GB2312"/>
          <w:color w:val="auto"/>
          <w:kern w:val="0"/>
          <w:sz w:val="31"/>
          <w:szCs w:val="31"/>
        </w:rPr>
        <w:t>（三）不同的中药材不得同时在同一容器中清洗、浸润。</w:t>
      </w:r>
    </w:p>
    <w:p>
      <w:pPr>
        <w:spacing w:line="360" w:lineRule="auto"/>
        <w:ind w:firstLine="620" w:firstLineChars="200"/>
        <w:rPr>
          <w:rFonts w:ascii="仿宋_GB2312" w:eastAsia="仿宋_GB2312" w:cs="仿宋_GB2312"/>
          <w:color w:val="auto"/>
          <w:kern w:val="0"/>
          <w:sz w:val="31"/>
          <w:szCs w:val="31"/>
        </w:rPr>
      </w:pPr>
      <w:r>
        <w:rPr>
          <w:rFonts w:hint="eastAsia" w:ascii="仿宋_GB2312" w:eastAsia="仿宋_GB2312" w:cs="仿宋_GB2312"/>
          <w:color w:val="auto"/>
          <w:kern w:val="0"/>
          <w:sz w:val="31"/>
          <w:szCs w:val="31"/>
        </w:rPr>
        <w:t>（四）在同一操作间内同时进行不同品种、规格的中药材加工操作应当采取防止交叉污染的隔离措施。</w:t>
      </w:r>
    </w:p>
    <w:p>
      <w:pPr>
        <w:spacing w:line="360" w:lineRule="auto"/>
        <w:ind w:firstLine="620" w:firstLineChars="200"/>
        <w:rPr>
          <w:rFonts w:hint="eastAsia"/>
        </w:rPr>
      </w:pPr>
      <w:r>
        <w:rPr>
          <w:rFonts w:hint="eastAsia" w:ascii="仿宋_GB2312" w:eastAsia="仿宋_GB2312" w:cs="仿宋_GB2312"/>
          <w:color w:val="auto"/>
          <w:kern w:val="0"/>
          <w:sz w:val="31"/>
          <w:szCs w:val="31"/>
        </w:rPr>
        <w:t>（五）以获取自同一地点，相同的种源、种植条件、生长年限及相同采收期，并在同一时间段内加工的一定数量的中药材为一批。以中药材投料日期作为加工日期。</w:t>
      </w:r>
    </w:p>
    <w:p>
      <w:pPr>
        <w:spacing w:line="360" w:lineRule="auto"/>
        <w:ind w:firstLine="620" w:firstLineChars="200"/>
        <w:rPr>
          <w:rFonts w:ascii="黑体" w:eastAsia="黑体" w:cs="黑体"/>
          <w:color w:val="auto"/>
          <w:kern w:val="0"/>
          <w:sz w:val="31"/>
          <w:szCs w:val="31"/>
        </w:rPr>
      </w:pPr>
      <w:r>
        <w:rPr>
          <w:rFonts w:hint="eastAsia" w:ascii="黑体" w:eastAsia="黑体" w:cs="黑体"/>
          <w:color w:val="auto"/>
          <w:kern w:val="0"/>
          <w:sz w:val="31"/>
          <w:szCs w:val="31"/>
        </w:rPr>
        <w:t>十、质量控制管理要求</w:t>
      </w:r>
    </w:p>
    <w:p>
      <w:pPr>
        <w:ind w:firstLine="620" w:firstLineChars="200"/>
        <w:jc w:val="left"/>
        <w:rPr>
          <w:rFonts w:hint="default" w:ascii="仿宋_GB2312" w:hAnsi="仿宋_GB2312" w:eastAsia="仿宋_GB2312" w:cs="仿宋_GB2312"/>
          <w:b w:val="0"/>
          <w:bCs/>
          <w:color w:val="auto"/>
          <w:kern w:val="2"/>
          <w:sz w:val="32"/>
          <w:szCs w:val="24"/>
          <w:lang w:val="en-US" w:eastAsia="zh-CN" w:bidi="ar-SA"/>
        </w:rPr>
      </w:pPr>
      <w:r>
        <w:rPr>
          <w:rFonts w:hint="eastAsia" w:ascii="仿宋_GB2312" w:eastAsia="仿宋_GB2312" w:cs="仿宋_GB2312"/>
          <w:color w:val="auto"/>
          <w:kern w:val="0"/>
          <w:sz w:val="31"/>
          <w:szCs w:val="31"/>
        </w:rPr>
        <w:t>（一）</w:t>
      </w:r>
      <w:r>
        <w:rPr>
          <w:rFonts w:hint="eastAsia" w:ascii="仿宋_GB2312" w:eastAsia="仿宋_GB2312" w:cs="仿宋_GB2312"/>
          <w:color w:val="auto"/>
          <w:kern w:val="0"/>
          <w:sz w:val="31"/>
          <w:szCs w:val="31"/>
          <w:lang w:eastAsia="zh-CN"/>
        </w:rPr>
        <w:t>中药生产</w:t>
      </w:r>
      <w:r>
        <w:rPr>
          <w:rFonts w:hint="eastAsia" w:ascii="仿宋_GB2312" w:eastAsia="仿宋_GB2312" w:cs="仿宋_GB2312"/>
          <w:color w:val="auto"/>
          <w:kern w:val="0"/>
          <w:sz w:val="31"/>
          <w:szCs w:val="31"/>
        </w:rPr>
        <w:t>企业</w:t>
      </w:r>
      <w:r>
        <w:rPr>
          <w:rFonts w:hint="eastAsia" w:ascii="仿宋_GB2312" w:eastAsia="仿宋_GB2312" w:cs="仿宋_GB2312"/>
          <w:color w:val="auto"/>
          <w:kern w:val="0"/>
          <w:sz w:val="31"/>
          <w:szCs w:val="31"/>
          <w:lang w:eastAsia="zh-CN"/>
        </w:rPr>
        <w:t>和鲜切药材加工企业</w:t>
      </w:r>
      <w:r>
        <w:rPr>
          <w:rFonts w:hint="eastAsia" w:ascii="仿宋_GB2312" w:eastAsia="仿宋_GB2312" w:cs="仿宋_GB2312"/>
          <w:color w:val="auto"/>
          <w:kern w:val="0"/>
          <w:sz w:val="31"/>
          <w:szCs w:val="31"/>
        </w:rPr>
        <w:t>应对产地</w:t>
      </w:r>
      <w:r>
        <w:rPr>
          <w:rFonts w:hint="eastAsia" w:ascii="仿宋_GB2312" w:eastAsia="仿宋_GB2312" w:cs="仿宋_GB2312"/>
          <w:color w:val="auto"/>
          <w:kern w:val="0"/>
          <w:sz w:val="31"/>
          <w:szCs w:val="31"/>
          <w:lang w:val="en-US" w:eastAsia="zh-CN"/>
        </w:rPr>
        <w:t>趁鲜切制</w:t>
      </w:r>
      <w:r>
        <w:rPr>
          <w:rFonts w:hint="eastAsia" w:ascii="仿宋_GB2312" w:eastAsia="仿宋_GB2312" w:cs="仿宋_GB2312"/>
          <w:color w:val="auto"/>
          <w:kern w:val="0"/>
          <w:sz w:val="31"/>
          <w:szCs w:val="31"/>
        </w:rPr>
        <w:t>加工的中药材质量和来源进行监督和控制。</w:t>
      </w:r>
      <w:r>
        <w:rPr>
          <w:rFonts w:hint="eastAsia" w:ascii="仿宋_GB2312" w:hAnsi="仿宋_GB2312" w:eastAsia="仿宋_GB2312" w:cs="仿宋_GB2312"/>
          <w:b w:val="0"/>
          <w:bCs/>
          <w:color w:val="auto"/>
          <w:kern w:val="2"/>
          <w:sz w:val="32"/>
          <w:szCs w:val="24"/>
          <w:lang w:val="en-US" w:eastAsia="zh-CN" w:bidi="ar-SA"/>
        </w:rPr>
        <w:t>中药材应直接</w:t>
      </w:r>
      <w:r>
        <w:rPr>
          <w:rFonts w:hint="eastAsia" w:ascii="仿宋_GB2312" w:hAnsi="仿宋_GB2312" w:eastAsia="仿宋_GB2312" w:cs="仿宋_GB2312"/>
          <w:bCs/>
          <w:color w:val="auto"/>
          <w:sz w:val="32"/>
          <w:szCs w:val="24"/>
          <w:shd w:val="clear"/>
          <w:lang w:val="en-US" w:eastAsia="zh-CN"/>
        </w:rPr>
        <w:t>来源于当地中药材种植（养殖）户</w:t>
      </w:r>
      <w:r>
        <w:rPr>
          <w:rStyle w:val="14"/>
          <w:rFonts w:hint="eastAsia" w:ascii="仿宋_GB2312" w:hAnsi="仿宋_GB2312" w:eastAsia="仿宋_GB2312" w:cs="仿宋_GB2312"/>
          <w:color w:val="auto"/>
          <w:sz w:val="32"/>
          <w:szCs w:val="32"/>
          <w:shd w:val="clear" w:color="auto" w:fill="auto"/>
          <w:lang w:val="en-US" w:eastAsia="zh-CN"/>
        </w:rPr>
        <w:t>，优先选用</w:t>
      </w:r>
      <w:r>
        <w:rPr>
          <w:rFonts w:hint="default" w:ascii="仿宋_GB2312" w:hAnsi="仿宋_GB2312" w:eastAsia="仿宋_GB2312" w:cs="仿宋_GB2312"/>
          <w:b w:val="0"/>
          <w:bCs/>
          <w:color w:val="auto"/>
          <w:kern w:val="2"/>
          <w:sz w:val="32"/>
          <w:szCs w:val="24"/>
          <w:lang w:val="en-US" w:eastAsia="zh-CN" w:bidi="ar-SA"/>
        </w:rPr>
        <w:t>符合《中药材生产质量管理规范》要求的</w:t>
      </w:r>
      <w:r>
        <w:rPr>
          <w:rFonts w:hint="eastAsia" w:ascii="仿宋_GB2312" w:hAnsi="仿宋_GB2312" w:eastAsia="仿宋_GB2312" w:cs="仿宋_GB2312"/>
          <w:b w:val="0"/>
          <w:bCs/>
          <w:color w:val="auto"/>
          <w:kern w:val="2"/>
          <w:sz w:val="32"/>
          <w:szCs w:val="24"/>
          <w:lang w:val="en-US" w:eastAsia="zh-CN" w:bidi="ar-SA"/>
        </w:rPr>
        <w:t>中药材。</w:t>
      </w:r>
    </w:p>
    <w:p>
      <w:pPr>
        <w:ind w:firstLine="620"/>
        <w:jc w:val="left"/>
        <w:rPr>
          <w:rFonts w:hint="eastAsia" w:ascii="仿宋_GB2312" w:eastAsia="仿宋_GB2312" w:cs="仿宋_GB2312"/>
          <w:color w:val="auto"/>
          <w:kern w:val="0"/>
          <w:sz w:val="31"/>
          <w:szCs w:val="31"/>
        </w:rPr>
      </w:pPr>
      <w:r>
        <w:rPr>
          <w:rFonts w:hint="eastAsia" w:ascii="仿宋_GB2312" w:eastAsia="仿宋_GB2312" w:cs="仿宋_GB2312"/>
          <w:color w:val="auto"/>
          <w:kern w:val="0"/>
          <w:sz w:val="31"/>
          <w:szCs w:val="31"/>
        </w:rPr>
        <w:t>（</w:t>
      </w:r>
      <w:r>
        <w:rPr>
          <w:rFonts w:hint="eastAsia" w:ascii="仿宋_GB2312" w:eastAsia="仿宋_GB2312" w:cs="仿宋_GB2312"/>
          <w:color w:val="auto"/>
          <w:kern w:val="0"/>
          <w:sz w:val="31"/>
          <w:szCs w:val="31"/>
          <w:lang w:val="en-US" w:eastAsia="zh-CN"/>
        </w:rPr>
        <w:t>二</w:t>
      </w:r>
      <w:r>
        <w:rPr>
          <w:rFonts w:hint="eastAsia" w:ascii="仿宋_GB2312" w:eastAsia="仿宋_GB2312" w:cs="仿宋_GB2312"/>
          <w:color w:val="auto"/>
          <w:kern w:val="0"/>
          <w:sz w:val="31"/>
          <w:szCs w:val="31"/>
        </w:rPr>
        <w:t>）</w:t>
      </w:r>
      <w:r>
        <w:rPr>
          <w:rFonts w:hint="eastAsia" w:ascii="仿宋_GB2312" w:eastAsia="仿宋_GB2312" w:cs="仿宋_GB2312"/>
          <w:color w:val="auto"/>
          <w:kern w:val="0"/>
          <w:sz w:val="31"/>
          <w:szCs w:val="31"/>
          <w:lang w:eastAsia="zh-CN"/>
        </w:rPr>
        <w:t>鲜切药材加工企业应对</w:t>
      </w:r>
      <w:r>
        <w:rPr>
          <w:rFonts w:hint="eastAsia" w:ascii="仿宋_GB2312" w:eastAsia="仿宋_GB2312" w:cs="仿宋_GB2312"/>
          <w:color w:val="auto"/>
          <w:kern w:val="0"/>
          <w:sz w:val="31"/>
          <w:szCs w:val="31"/>
          <w:lang w:val="en-US" w:eastAsia="zh-CN"/>
        </w:rPr>
        <w:t>中药材的性状（形态）进行检查，保证基原准确，</w:t>
      </w:r>
      <w:r>
        <w:rPr>
          <w:rFonts w:hint="default" w:ascii="仿宋_GB2312" w:hAnsi="仿宋_GB2312" w:eastAsia="仿宋_GB2312" w:cs="仿宋_GB2312"/>
          <w:b w:val="0"/>
          <w:bCs/>
          <w:color w:val="auto"/>
          <w:kern w:val="2"/>
          <w:sz w:val="32"/>
          <w:szCs w:val="24"/>
          <w:lang w:val="en-US" w:eastAsia="zh-CN" w:bidi="ar-SA"/>
        </w:rPr>
        <w:t>多基原品种应明确基原</w:t>
      </w:r>
      <w:r>
        <w:rPr>
          <w:rFonts w:hint="eastAsia" w:ascii="仿宋_GB2312" w:hAnsi="仿宋_GB2312" w:eastAsia="仿宋_GB2312" w:cs="仿宋_GB2312"/>
          <w:b w:val="0"/>
          <w:bCs/>
          <w:color w:val="auto"/>
          <w:kern w:val="2"/>
          <w:sz w:val="32"/>
          <w:szCs w:val="24"/>
          <w:lang w:val="en-US" w:eastAsia="zh-CN" w:bidi="ar-SA"/>
        </w:rPr>
        <w:t>。</w:t>
      </w:r>
    </w:p>
    <w:p>
      <w:pPr>
        <w:pStyle w:val="2"/>
      </w:pPr>
      <w:r>
        <w:rPr>
          <w:rFonts w:hint="eastAsia" w:ascii="仿宋_GB2312" w:eastAsia="仿宋_GB2312" w:cs="仿宋_GB2312"/>
          <w:color w:val="auto"/>
          <w:kern w:val="0"/>
          <w:sz w:val="31"/>
          <w:szCs w:val="31"/>
        </w:rPr>
        <w:t>（</w:t>
      </w:r>
      <w:r>
        <w:rPr>
          <w:rFonts w:hint="eastAsia" w:ascii="仿宋_GB2312" w:eastAsia="仿宋_GB2312" w:cs="仿宋_GB2312"/>
          <w:color w:val="auto"/>
          <w:kern w:val="0"/>
          <w:sz w:val="31"/>
          <w:szCs w:val="31"/>
          <w:lang w:val="en-US" w:eastAsia="zh-CN"/>
        </w:rPr>
        <w:t>三</w:t>
      </w:r>
      <w:r>
        <w:rPr>
          <w:rFonts w:hint="eastAsia" w:ascii="仿宋_GB2312" w:eastAsia="仿宋_GB2312" w:cs="仿宋_GB2312"/>
          <w:color w:val="auto"/>
          <w:kern w:val="0"/>
          <w:sz w:val="31"/>
          <w:szCs w:val="31"/>
        </w:rPr>
        <w:t>）</w:t>
      </w:r>
      <w:r>
        <w:rPr>
          <w:rFonts w:hint="eastAsia" w:ascii="仿宋_GB2312" w:eastAsia="仿宋_GB2312" w:cs="仿宋_GB2312"/>
          <w:color w:val="auto"/>
          <w:kern w:val="0"/>
          <w:sz w:val="31"/>
          <w:szCs w:val="31"/>
          <w:lang w:eastAsia="zh-CN"/>
        </w:rPr>
        <w:t>鲜切药材加工企业</w:t>
      </w:r>
      <w:r>
        <w:rPr>
          <w:rFonts w:hint="eastAsia" w:ascii="仿宋_GB2312" w:hAnsi="仿宋_GB2312" w:eastAsia="仿宋_GB2312" w:cs="仿宋_GB2312"/>
          <w:b w:val="0"/>
          <w:bCs/>
          <w:color w:val="auto"/>
          <w:kern w:val="2"/>
          <w:sz w:val="32"/>
          <w:szCs w:val="24"/>
          <w:lang w:val="en-US" w:eastAsia="zh-CN" w:bidi="ar-SA"/>
        </w:rPr>
        <w:t>应</w:t>
      </w:r>
      <w:r>
        <w:rPr>
          <w:rFonts w:hint="default" w:ascii="仿宋_GB2312" w:hAnsi="仿宋_GB2312" w:eastAsia="仿宋_GB2312" w:cs="仿宋_GB2312"/>
          <w:b w:val="0"/>
          <w:bCs/>
          <w:color w:val="auto"/>
          <w:kern w:val="2"/>
          <w:sz w:val="32"/>
          <w:szCs w:val="24"/>
          <w:lang w:val="en-US" w:eastAsia="zh-CN" w:bidi="ar-SA"/>
        </w:rPr>
        <w:t>建</w:t>
      </w:r>
      <w:r>
        <w:rPr>
          <w:rFonts w:hint="eastAsia" w:ascii="仿宋_GB2312" w:hAnsi="仿宋_GB2312" w:eastAsia="仿宋_GB2312" w:cs="仿宋_GB2312"/>
          <w:b w:val="0"/>
          <w:bCs/>
          <w:color w:val="auto"/>
          <w:kern w:val="2"/>
          <w:sz w:val="32"/>
          <w:szCs w:val="24"/>
          <w:lang w:val="en-US" w:eastAsia="zh-CN" w:bidi="ar-SA"/>
        </w:rPr>
        <w:t>立</w:t>
      </w:r>
      <w:r>
        <w:rPr>
          <w:rFonts w:hint="default" w:ascii="仿宋_GB2312" w:hAnsi="仿宋_GB2312" w:eastAsia="仿宋_GB2312" w:cs="仿宋_GB2312"/>
          <w:b w:val="0"/>
          <w:bCs/>
          <w:color w:val="auto"/>
          <w:kern w:val="2"/>
          <w:sz w:val="32"/>
          <w:szCs w:val="24"/>
          <w:lang w:val="en-US" w:eastAsia="zh-CN" w:bidi="ar-SA"/>
        </w:rPr>
        <w:t>鲜切药材追溯体系，追溯信息应当包括：鲜切药材种植、采收、加工、干燥、包装、仓储及销售等信息，</w:t>
      </w:r>
      <w:r>
        <w:rPr>
          <w:rFonts w:hint="eastAsia" w:ascii="仿宋_GB2312" w:hAnsi="仿宋_GB2312" w:eastAsia="仿宋_GB2312" w:cs="仿宋_GB2312"/>
          <w:b w:val="0"/>
          <w:bCs/>
          <w:color w:val="auto"/>
          <w:kern w:val="2"/>
          <w:sz w:val="32"/>
          <w:szCs w:val="24"/>
          <w:lang w:val="en-US" w:eastAsia="zh-CN" w:bidi="ar-SA"/>
        </w:rPr>
        <w:t>能够保证</w:t>
      </w:r>
      <w:r>
        <w:rPr>
          <w:rFonts w:hint="default" w:ascii="仿宋_GB2312" w:hAnsi="仿宋_GB2312" w:eastAsia="仿宋_GB2312" w:cs="仿宋_GB2312"/>
          <w:b w:val="0"/>
          <w:bCs/>
          <w:color w:val="auto"/>
          <w:kern w:val="2"/>
          <w:sz w:val="32"/>
          <w:szCs w:val="24"/>
          <w:lang w:val="en-US" w:eastAsia="zh-CN" w:bidi="ar-SA"/>
        </w:rPr>
        <w:t>鲜切药材种植加工</w:t>
      </w:r>
      <w:r>
        <w:rPr>
          <w:rFonts w:hint="eastAsia" w:ascii="仿宋_GB2312" w:hAnsi="仿宋_GB2312" w:eastAsia="仿宋_GB2312" w:cs="仿宋_GB2312"/>
          <w:b w:val="0"/>
          <w:bCs/>
          <w:color w:val="auto"/>
          <w:kern w:val="2"/>
          <w:sz w:val="32"/>
          <w:szCs w:val="24"/>
          <w:lang w:val="en-US" w:eastAsia="zh-CN" w:bidi="ar-SA"/>
        </w:rPr>
        <w:t>销售</w:t>
      </w:r>
      <w:r>
        <w:rPr>
          <w:rFonts w:hint="default" w:ascii="仿宋_GB2312" w:hAnsi="仿宋_GB2312" w:eastAsia="仿宋_GB2312" w:cs="仿宋_GB2312"/>
          <w:b w:val="0"/>
          <w:bCs/>
          <w:color w:val="auto"/>
          <w:kern w:val="2"/>
          <w:sz w:val="32"/>
          <w:szCs w:val="24"/>
          <w:lang w:val="en-US" w:eastAsia="zh-CN" w:bidi="ar-SA"/>
        </w:rPr>
        <w:t>全过程可追溯</w:t>
      </w:r>
      <w:r>
        <w:rPr>
          <w:rFonts w:hint="eastAsia" w:ascii="仿宋_GB2312" w:hAnsi="仿宋_GB2312" w:eastAsia="仿宋_GB2312" w:cs="仿宋_GB2312"/>
          <w:b w:val="0"/>
          <w:bCs/>
          <w:color w:val="auto"/>
          <w:kern w:val="2"/>
          <w:sz w:val="32"/>
          <w:szCs w:val="24"/>
          <w:lang w:val="en-US" w:eastAsia="zh-CN" w:bidi="ar-SA"/>
        </w:rPr>
        <w:t>。</w:t>
      </w:r>
    </w:p>
    <w:p>
      <w:pPr>
        <w:spacing w:line="360" w:lineRule="auto"/>
        <w:ind w:firstLine="620" w:firstLineChars="200"/>
        <w:rPr>
          <w:rFonts w:ascii="仿宋_GB2312" w:eastAsia="仿宋_GB2312" w:cs="仿宋_GB2312"/>
          <w:color w:val="auto"/>
          <w:kern w:val="0"/>
          <w:sz w:val="31"/>
          <w:szCs w:val="31"/>
        </w:rPr>
      </w:pPr>
      <w:r>
        <w:rPr>
          <w:rFonts w:hint="eastAsia" w:ascii="仿宋_GB2312" w:eastAsia="仿宋_GB2312" w:cs="仿宋_GB2312"/>
          <w:color w:val="auto"/>
          <w:kern w:val="0"/>
          <w:sz w:val="31"/>
          <w:szCs w:val="31"/>
        </w:rPr>
        <w:t>（</w:t>
      </w:r>
      <w:r>
        <w:rPr>
          <w:rFonts w:hint="eastAsia" w:ascii="仿宋_GB2312" w:eastAsia="仿宋_GB2312" w:cs="仿宋_GB2312"/>
          <w:color w:val="auto"/>
          <w:kern w:val="0"/>
          <w:sz w:val="31"/>
          <w:szCs w:val="31"/>
          <w:lang w:val="en-US" w:eastAsia="zh-CN"/>
        </w:rPr>
        <w:t>四</w:t>
      </w:r>
      <w:r>
        <w:rPr>
          <w:rFonts w:hint="eastAsia" w:ascii="仿宋_GB2312" w:eastAsia="仿宋_GB2312" w:cs="仿宋_GB2312"/>
          <w:color w:val="auto"/>
          <w:kern w:val="0"/>
          <w:sz w:val="31"/>
          <w:szCs w:val="31"/>
        </w:rPr>
        <w:t>）</w:t>
      </w:r>
      <w:r>
        <w:rPr>
          <w:rFonts w:hint="eastAsia" w:ascii="仿宋_GB2312" w:eastAsia="仿宋_GB2312" w:cs="仿宋_GB2312"/>
          <w:color w:val="auto"/>
          <w:kern w:val="0"/>
          <w:sz w:val="31"/>
          <w:szCs w:val="31"/>
          <w:lang w:eastAsia="zh-CN"/>
        </w:rPr>
        <w:t>中药生产</w:t>
      </w:r>
      <w:r>
        <w:rPr>
          <w:rFonts w:hint="eastAsia" w:ascii="仿宋_GB2312" w:eastAsia="仿宋_GB2312" w:cs="仿宋_GB2312"/>
          <w:color w:val="auto"/>
          <w:kern w:val="0"/>
          <w:sz w:val="31"/>
          <w:szCs w:val="31"/>
        </w:rPr>
        <w:t>企业应对每批产地加工</w:t>
      </w:r>
      <w:r>
        <w:rPr>
          <w:rFonts w:hint="eastAsia" w:ascii="仿宋_GB2312" w:eastAsia="仿宋_GB2312" w:cs="仿宋_GB2312"/>
          <w:color w:val="auto"/>
          <w:kern w:val="0"/>
          <w:sz w:val="31"/>
          <w:szCs w:val="31"/>
          <w:lang w:val="en-US" w:eastAsia="zh-CN"/>
        </w:rPr>
        <w:t>后</w:t>
      </w:r>
      <w:r>
        <w:rPr>
          <w:rFonts w:hint="eastAsia" w:ascii="仿宋_GB2312" w:eastAsia="仿宋_GB2312" w:cs="仿宋_GB2312"/>
          <w:color w:val="auto"/>
          <w:kern w:val="0"/>
          <w:sz w:val="31"/>
          <w:szCs w:val="31"/>
        </w:rPr>
        <w:t>产品进行留样。留样量至少应为两倍检验量</w:t>
      </w:r>
      <w:r>
        <w:rPr>
          <w:rFonts w:hint="eastAsia" w:ascii="仿宋_GB2312" w:eastAsia="仿宋_GB2312" w:cs="仿宋_GB2312"/>
          <w:color w:val="auto"/>
          <w:kern w:val="0"/>
          <w:sz w:val="31"/>
          <w:szCs w:val="31"/>
          <w:lang w:eastAsia="zh-CN"/>
        </w:rPr>
        <w:t>，</w:t>
      </w:r>
      <w:r>
        <w:rPr>
          <w:rFonts w:hint="eastAsia" w:ascii="仿宋_GB2312" w:eastAsia="仿宋_GB2312" w:cs="仿宋_GB2312"/>
          <w:color w:val="auto"/>
          <w:kern w:val="0"/>
          <w:sz w:val="31"/>
          <w:szCs w:val="31"/>
        </w:rPr>
        <w:t>留样时间至少为放行后一年。</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620" w:firstLineChars="200"/>
        <w:jc w:val="both"/>
        <w:outlineLvl w:val="9"/>
        <w:rPr>
          <w:rFonts w:hint="eastAsia" w:ascii="仿宋_GB2312" w:eastAsia="仿宋_GB2312" w:cs="仿宋_GB2312"/>
          <w:caps w:val="0"/>
          <w:smallCaps w:val="0"/>
          <w:color w:val="auto"/>
          <w:kern w:val="0"/>
          <w:sz w:val="31"/>
          <w:szCs w:val="31"/>
          <w:vertAlign w:val="baseline"/>
        </w:rPr>
      </w:pPr>
      <w:r>
        <w:rPr>
          <w:rFonts w:hint="eastAsia" w:ascii="仿宋_GB2312" w:eastAsia="仿宋_GB2312" w:cs="仿宋_GB2312"/>
          <w:color w:val="auto"/>
          <w:kern w:val="0"/>
          <w:sz w:val="31"/>
          <w:szCs w:val="31"/>
          <w:lang w:eastAsia="zh-CN"/>
        </w:rPr>
        <w:t>（五）中药生产</w:t>
      </w:r>
      <w:r>
        <w:rPr>
          <w:rFonts w:hint="eastAsia" w:ascii="仿宋_GB2312" w:eastAsia="仿宋_GB2312" w:cs="仿宋_GB2312"/>
          <w:color w:val="auto"/>
          <w:kern w:val="0"/>
          <w:sz w:val="31"/>
          <w:szCs w:val="31"/>
        </w:rPr>
        <w:t>企业</w:t>
      </w:r>
      <w:r>
        <w:rPr>
          <w:rFonts w:ascii="仿宋_GB2312" w:eastAsia="仿宋_GB2312" w:cs="仿宋_GB2312"/>
          <w:b w:val="0"/>
          <w:bCs w:val="0"/>
          <w:caps w:val="0"/>
          <w:smallCaps w:val="0"/>
          <w:color w:val="auto"/>
          <w:kern w:val="0"/>
          <w:sz w:val="31"/>
          <w:szCs w:val="31"/>
          <w:vertAlign w:val="baseline"/>
          <w:lang w:val="en-US" w:eastAsia="zh-CN"/>
        </w:rPr>
        <w:t>应对所加工品种进行年度质量回顾分析，并保存所有</w:t>
      </w:r>
      <w:r>
        <w:rPr>
          <w:rFonts w:hint="eastAsia" w:ascii="仿宋_GB2312" w:eastAsia="仿宋_GB2312" w:cs="仿宋_GB2312"/>
          <w:b w:val="0"/>
          <w:bCs w:val="0"/>
          <w:caps w:val="0"/>
          <w:smallCaps w:val="0"/>
          <w:color w:val="auto"/>
          <w:kern w:val="0"/>
          <w:sz w:val="31"/>
          <w:szCs w:val="31"/>
          <w:vertAlign w:val="baseline"/>
          <w:lang w:val="en-US" w:eastAsia="zh-CN"/>
        </w:rPr>
        <w:t>评价的文件和记录。</w:t>
      </w:r>
    </w:p>
    <w:p>
      <w:pPr>
        <w:snapToGrid w:val="0"/>
        <w:spacing w:line="580" w:lineRule="exact"/>
        <w:rPr>
          <w:rStyle w:val="14"/>
          <w:rFonts w:eastAsia="方正小标宋简体"/>
          <w:bCs/>
          <w:color w:val="auto"/>
          <w:sz w:val="44"/>
          <w:szCs w:val="44"/>
        </w:rPr>
      </w:pPr>
      <w:r>
        <w:rPr>
          <w:rFonts w:eastAsia="黑体"/>
          <w:color w:val="auto"/>
          <w:sz w:val="32"/>
        </w:rPr>
        <w:t>附件</w:t>
      </w:r>
      <w:r>
        <w:rPr>
          <w:rFonts w:hint="eastAsia" w:eastAsia="黑体"/>
          <w:color w:val="auto"/>
          <w:sz w:val="32"/>
        </w:rPr>
        <w:t>3</w:t>
      </w:r>
    </w:p>
    <w:p>
      <w:pPr>
        <w:snapToGrid w:val="0"/>
        <w:spacing w:line="500" w:lineRule="exact"/>
        <w:jc w:val="center"/>
        <w:rPr>
          <w:rStyle w:val="14"/>
          <w:rFonts w:ascii="方正小标宋_GBK" w:eastAsia="方正小标宋_GBK"/>
          <w:bCs/>
          <w:color w:val="auto"/>
          <w:sz w:val="36"/>
          <w:szCs w:val="36"/>
        </w:rPr>
      </w:pPr>
      <w:r>
        <w:rPr>
          <w:rStyle w:val="14"/>
          <w:rFonts w:hint="eastAsia" w:ascii="方正小标宋_GBK" w:eastAsia="方正小标宋_GBK"/>
          <w:bCs/>
          <w:color w:val="auto"/>
          <w:sz w:val="36"/>
          <w:szCs w:val="36"/>
          <w:lang w:val="en-US" w:eastAsia="zh-CN"/>
        </w:rPr>
        <w:t>鲜切药材加工报告表</w:t>
      </w:r>
    </w:p>
    <w:p>
      <w:pPr>
        <w:pStyle w:val="2"/>
        <w:rPr>
          <w:rFonts w:hint="eastAsia"/>
          <w:color w:val="auto"/>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705"/>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hint="eastAsia" w:eastAsia="仿宋_GB2312"/>
                <w:color w:val="auto"/>
                <w:sz w:val="24"/>
              </w:rPr>
              <w:t>鲜切</w:t>
            </w:r>
            <w:r>
              <w:rPr>
                <w:rStyle w:val="14"/>
                <w:rFonts w:eastAsia="仿宋_GB2312"/>
                <w:color w:val="auto"/>
                <w:sz w:val="24"/>
              </w:rPr>
              <w:t>加工企业</w:t>
            </w:r>
          </w:p>
        </w:tc>
        <w:tc>
          <w:tcPr>
            <w:tcW w:w="170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eastAsia="仿宋_GB2312"/>
                <w:color w:val="auto"/>
                <w:sz w:val="24"/>
              </w:rPr>
              <w:t>名</w:t>
            </w:r>
            <w:r>
              <w:rPr>
                <w:rStyle w:val="14"/>
                <w:rFonts w:hint="eastAsia" w:eastAsia="仿宋_GB2312"/>
                <w:color w:val="auto"/>
                <w:sz w:val="24"/>
                <w:lang w:val="en-US"/>
              </w:rPr>
              <w:t xml:space="preserve">  </w:t>
            </w:r>
            <w:r>
              <w:rPr>
                <w:rStyle w:val="14"/>
                <w:rFonts w:eastAsia="仿宋_GB2312"/>
                <w:color w:val="auto"/>
                <w:sz w:val="24"/>
              </w:rPr>
              <w:t>称</w:t>
            </w: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eastAsia="仿宋_GB2312"/>
                <w:color w:val="auto"/>
                <w:sz w:val="24"/>
              </w:rPr>
              <w:t>地  址</w:t>
            </w:r>
          </w:p>
        </w:tc>
        <w:tc>
          <w:tcPr>
            <w:tcW w:w="2842"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70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eastAsia="仿宋_GB2312"/>
                <w:color w:val="auto"/>
                <w:sz w:val="24"/>
              </w:rPr>
              <w:t>负责人</w:t>
            </w: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eastAsia="仿宋_GB2312"/>
                <w:color w:val="auto"/>
                <w:sz w:val="24"/>
              </w:rPr>
              <w:t>联系方式</w:t>
            </w:r>
          </w:p>
        </w:tc>
        <w:tc>
          <w:tcPr>
            <w:tcW w:w="2842"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eastAsia="仿宋_GB2312"/>
                <w:color w:val="auto"/>
                <w:sz w:val="24"/>
              </w:rPr>
              <w:t>种植（养殖）情况</w:t>
            </w:r>
          </w:p>
        </w:tc>
        <w:tc>
          <w:tcPr>
            <w:tcW w:w="170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eastAsia="仿宋_GB2312"/>
                <w:color w:val="auto"/>
                <w:sz w:val="24"/>
              </w:rPr>
              <w:t>种植（养殖）地址或区域</w:t>
            </w: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eastAsia="仿宋_GB2312"/>
                <w:color w:val="auto"/>
                <w:sz w:val="24"/>
              </w:rPr>
              <w:t>规  模</w:t>
            </w:r>
          </w:p>
        </w:tc>
        <w:tc>
          <w:tcPr>
            <w:tcW w:w="2842"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hint="eastAsia" w:eastAsia="仿宋_GB2312"/>
                <w:color w:val="auto"/>
                <w:sz w:val="24"/>
              </w:rPr>
              <w:t>（单位：亩</w:t>
            </w:r>
            <w:r>
              <w:rPr>
                <w:rStyle w:val="14"/>
                <w:rFonts w:eastAsia="仿宋_GB2312"/>
                <w:color w:val="auto"/>
                <w:sz w:val="24"/>
              </w:rPr>
              <w:t>/头</w:t>
            </w:r>
            <w:r>
              <w:rPr>
                <w:rStyle w:val="14"/>
                <w:rFonts w:hint="eastAsia" w:eastAsia="仿宋_GB2312"/>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705"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eastAsia="仿宋_GB2312"/>
                <w:color w:val="auto"/>
                <w:sz w:val="24"/>
              </w:rPr>
              <w:t>品种情况</w:t>
            </w: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eastAsia="仿宋_GB2312"/>
                <w:color w:val="auto"/>
                <w:sz w:val="24"/>
              </w:rPr>
              <w:t>品  名</w:t>
            </w: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eastAsia="仿宋_GB2312"/>
                <w:color w:val="auto"/>
                <w:sz w:val="24"/>
              </w:rPr>
              <w:t>预计产量</w:t>
            </w: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eastAsia="仿宋_GB2312"/>
                <w:color w:val="auto"/>
                <w:sz w:val="24"/>
              </w:rPr>
              <w:t>生长年限</w:t>
            </w: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eastAsia="仿宋_GB2312"/>
                <w:color w:val="auto"/>
                <w:sz w:val="24"/>
              </w:rPr>
              <w:t>采收时间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70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hint="eastAsia" w:eastAsia="仿宋_GB2312"/>
                <w:color w:val="auto"/>
                <w:sz w:val="24"/>
              </w:rPr>
              <w:t>（单位：kg）</w:t>
            </w: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hint="eastAsia" w:eastAsia="仿宋_GB2312"/>
                <w:color w:val="auto"/>
                <w:sz w:val="24"/>
              </w:rPr>
              <w:t>（单位：月）</w:t>
            </w: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hint="eastAsia" w:eastAsia="仿宋_GB2312"/>
                <w:color w:val="auto"/>
                <w:sz w:val="24"/>
              </w:rPr>
              <w:t>（单位：月）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70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hint="eastAsia" w:eastAsia="仿宋_GB2312"/>
                <w:color w:val="auto"/>
                <w:sz w:val="24"/>
              </w:rPr>
              <w:t>鲜切</w:t>
            </w:r>
            <w:r>
              <w:rPr>
                <w:rStyle w:val="14"/>
                <w:rFonts w:eastAsia="仿宋_GB2312"/>
                <w:color w:val="auto"/>
                <w:sz w:val="24"/>
              </w:rPr>
              <w:t>加工</w:t>
            </w:r>
            <w:r>
              <w:rPr>
                <w:rStyle w:val="14"/>
                <w:rFonts w:hint="eastAsia" w:eastAsia="仿宋_GB2312"/>
                <w:color w:val="auto"/>
                <w:sz w:val="24"/>
              </w:rPr>
              <w:t>企业</w:t>
            </w:r>
            <w:r>
              <w:rPr>
                <w:rStyle w:val="14"/>
                <w:rFonts w:eastAsia="仿宋_GB2312"/>
                <w:color w:val="auto"/>
                <w:sz w:val="24"/>
              </w:rPr>
              <w:t>基本情况</w:t>
            </w:r>
          </w:p>
        </w:tc>
        <w:tc>
          <w:tcPr>
            <w:tcW w:w="1705"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eastAsia="仿宋_GB2312"/>
                <w:color w:val="auto"/>
                <w:sz w:val="24"/>
              </w:rPr>
              <w:t>加工品</w:t>
            </w:r>
          </w:p>
          <w:p>
            <w:pPr>
              <w:snapToGrid w:val="0"/>
              <w:spacing w:line="360" w:lineRule="exact"/>
              <w:jc w:val="center"/>
              <w:rPr>
                <w:rStyle w:val="14"/>
                <w:rFonts w:eastAsia="仿宋_GB2312"/>
                <w:color w:val="auto"/>
                <w:sz w:val="24"/>
              </w:rPr>
            </w:pPr>
            <w:r>
              <w:rPr>
                <w:rStyle w:val="14"/>
                <w:rFonts w:eastAsia="仿宋_GB2312"/>
                <w:color w:val="auto"/>
                <w:sz w:val="24"/>
              </w:rPr>
              <w:t>种情况</w:t>
            </w: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eastAsia="仿宋_GB2312"/>
                <w:color w:val="auto"/>
                <w:sz w:val="24"/>
              </w:rPr>
              <w:t>品  名</w:t>
            </w: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eastAsia="仿宋_GB2312"/>
                <w:color w:val="auto"/>
                <w:sz w:val="24"/>
              </w:rPr>
              <w:t>规  格</w:t>
            </w: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eastAsia="仿宋_GB2312"/>
                <w:color w:val="auto"/>
                <w:sz w:val="24"/>
              </w:rPr>
              <w:t>基  原</w:t>
            </w: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eastAsia="仿宋_GB2312"/>
                <w:color w:val="auto"/>
                <w:sz w:val="24"/>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705" w:type="dxa"/>
            <w:vMerge w:val="continue"/>
            <w:tcBorders>
              <w:top w:val="single" w:color="auto" w:sz="4" w:space="0"/>
              <w:left w:val="single" w:color="auto" w:sz="4" w:space="0"/>
              <w:bottom w:val="single" w:color="auto" w:sz="4" w:space="0"/>
              <w:right w:val="single" w:color="auto" w:sz="4" w:space="0"/>
            </w:tcBorders>
            <w:noWrap/>
          </w:tcPr>
          <w:p>
            <w:pPr>
              <w:rPr>
                <w:color w:val="auto"/>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421" w:type="dxa"/>
            <w:tcBorders>
              <w:top w:val="single" w:color="auto" w:sz="4" w:space="0"/>
              <w:left w:val="single" w:color="auto" w:sz="4" w:space="0"/>
              <w:bottom w:val="single" w:color="auto" w:sz="4" w:space="0"/>
              <w:right w:val="single" w:color="auto" w:sz="4" w:space="0"/>
            </w:tcBorders>
            <w:noWrap/>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70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70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70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705"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eastAsia="仿宋_GB2312"/>
                <w:color w:val="auto"/>
                <w:sz w:val="24"/>
              </w:rPr>
              <w:t>主要设</w:t>
            </w:r>
          </w:p>
          <w:p>
            <w:pPr>
              <w:snapToGrid w:val="0"/>
              <w:spacing w:line="360" w:lineRule="exact"/>
              <w:jc w:val="center"/>
              <w:rPr>
                <w:rStyle w:val="14"/>
                <w:rFonts w:eastAsia="仿宋_GB2312"/>
                <w:color w:val="auto"/>
                <w:sz w:val="24"/>
              </w:rPr>
            </w:pPr>
            <w:r>
              <w:rPr>
                <w:rStyle w:val="14"/>
                <w:rFonts w:eastAsia="仿宋_GB2312"/>
                <w:color w:val="auto"/>
                <w:sz w:val="24"/>
              </w:rPr>
              <w:t>施设备</w:t>
            </w: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Fonts w:eastAsia="仿宋_GB2312"/>
                <w:color w:val="auto"/>
                <w:sz w:val="24"/>
              </w:rPr>
            </w:pPr>
            <w:r>
              <w:rPr>
                <w:rStyle w:val="14"/>
                <w:rFonts w:eastAsia="仿宋_GB2312"/>
                <w:color w:val="auto"/>
                <w:sz w:val="24"/>
              </w:rPr>
              <w:t>名  称</w:t>
            </w: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eastAsia="仿宋_GB2312"/>
                <w:color w:val="auto"/>
                <w:sz w:val="24"/>
              </w:rPr>
              <w:t>型号规格</w:t>
            </w: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eastAsia="仿宋_GB2312"/>
                <w:color w:val="auto"/>
                <w:sz w:val="24"/>
              </w:rPr>
              <w:t>性能指标</w:t>
            </w: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color w:val="auto"/>
                <w:sz w:val="24"/>
              </w:rPr>
            </w:pPr>
            <w:r>
              <w:rPr>
                <w:rStyle w:val="14"/>
                <w:rFonts w:eastAsia="仿宋_GB2312"/>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70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b/>
                <w:color w:val="auto"/>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b/>
                <w:color w:val="auto"/>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b/>
                <w:color w:val="auto"/>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70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b/>
                <w:color w:val="auto"/>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b/>
                <w:color w:val="auto"/>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b/>
                <w:color w:val="auto"/>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70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b/>
                <w:color w:val="auto"/>
                <w:sz w:val="24"/>
              </w:rPr>
            </w:pPr>
          </w:p>
        </w:tc>
        <w:tc>
          <w:tcPr>
            <w:tcW w:w="142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b/>
                <w:color w:val="auto"/>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b/>
                <w:color w:val="auto"/>
                <w:sz w:val="24"/>
              </w:rPr>
            </w:pPr>
          </w:p>
        </w:tc>
        <w:tc>
          <w:tcPr>
            <w:tcW w:w="142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exact"/>
              <w:jc w:val="center"/>
              <w:rPr>
                <w:rStyle w:val="14"/>
                <w:rFonts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70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420" w:type="dxa"/>
            <w:tcBorders>
              <w:top w:val="single" w:color="auto" w:sz="4" w:space="0"/>
              <w:left w:val="single" w:color="auto" w:sz="4" w:space="0"/>
              <w:bottom w:val="single" w:color="auto" w:sz="4" w:space="0"/>
              <w:right w:val="single" w:color="auto" w:sz="4" w:space="0"/>
            </w:tcBorders>
            <w:noWrap/>
          </w:tcPr>
          <w:p>
            <w:pPr>
              <w:snapToGrid w:val="0"/>
              <w:spacing w:line="360" w:lineRule="exact"/>
              <w:jc w:val="center"/>
              <w:rPr>
                <w:rStyle w:val="14"/>
                <w:rFonts w:eastAsia="仿宋_GB2312"/>
                <w:b/>
                <w:color w:val="auto"/>
                <w:sz w:val="24"/>
              </w:rPr>
            </w:pPr>
          </w:p>
        </w:tc>
        <w:tc>
          <w:tcPr>
            <w:tcW w:w="1420" w:type="dxa"/>
            <w:tcBorders>
              <w:top w:val="single" w:color="auto" w:sz="4" w:space="0"/>
              <w:left w:val="single" w:color="auto" w:sz="4" w:space="0"/>
              <w:bottom w:val="single" w:color="auto" w:sz="4" w:space="0"/>
              <w:right w:val="single" w:color="auto" w:sz="4" w:space="0"/>
            </w:tcBorders>
            <w:noWrap/>
          </w:tcPr>
          <w:p>
            <w:pPr>
              <w:snapToGrid w:val="0"/>
              <w:spacing w:line="360" w:lineRule="exact"/>
              <w:jc w:val="center"/>
              <w:rPr>
                <w:rStyle w:val="14"/>
                <w:rFonts w:eastAsia="仿宋_GB2312"/>
                <w:b/>
                <w:color w:val="auto"/>
                <w:sz w:val="24"/>
              </w:rPr>
            </w:pPr>
          </w:p>
        </w:tc>
        <w:tc>
          <w:tcPr>
            <w:tcW w:w="1421" w:type="dxa"/>
            <w:tcBorders>
              <w:top w:val="single" w:color="auto" w:sz="4" w:space="0"/>
              <w:left w:val="single" w:color="auto" w:sz="4" w:space="0"/>
              <w:bottom w:val="single" w:color="auto" w:sz="4" w:space="0"/>
              <w:right w:val="single" w:color="auto" w:sz="4" w:space="0"/>
            </w:tcBorders>
            <w:noWrap/>
          </w:tcPr>
          <w:p>
            <w:pPr>
              <w:snapToGrid w:val="0"/>
              <w:spacing w:line="360" w:lineRule="exact"/>
              <w:jc w:val="center"/>
              <w:rPr>
                <w:rStyle w:val="14"/>
                <w:rFonts w:eastAsia="仿宋_GB2312"/>
                <w:b/>
                <w:color w:val="auto"/>
                <w:sz w:val="24"/>
              </w:rPr>
            </w:pPr>
          </w:p>
        </w:tc>
        <w:tc>
          <w:tcPr>
            <w:tcW w:w="1421" w:type="dxa"/>
            <w:tcBorders>
              <w:top w:val="single" w:color="auto" w:sz="4" w:space="0"/>
              <w:left w:val="single" w:color="auto" w:sz="4" w:space="0"/>
              <w:bottom w:val="single" w:color="auto" w:sz="4" w:space="0"/>
              <w:right w:val="single" w:color="auto" w:sz="4" w:space="0"/>
            </w:tcBorders>
            <w:noWrap/>
          </w:tcPr>
          <w:p>
            <w:pPr>
              <w:snapToGrid w:val="0"/>
              <w:spacing w:line="360" w:lineRule="exact"/>
              <w:jc w:val="center"/>
              <w:rPr>
                <w:rStyle w:val="14"/>
                <w:rFonts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705" w:type="dxa"/>
            <w:vMerge w:val="continue"/>
            <w:tcBorders>
              <w:top w:val="single" w:color="auto" w:sz="4" w:space="0"/>
              <w:left w:val="single" w:color="auto" w:sz="4" w:space="0"/>
              <w:bottom w:val="single" w:color="auto" w:sz="4" w:space="0"/>
              <w:right w:val="single" w:color="auto" w:sz="4" w:space="0"/>
            </w:tcBorders>
            <w:noWrap/>
            <w:vAlign w:val="center"/>
          </w:tcPr>
          <w:p>
            <w:pPr>
              <w:rPr>
                <w:color w:val="auto"/>
              </w:rPr>
            </w:pPr>
          </w:p>
        </w:tc>
        <w:tc>
          <w:tcPr>
            <w:tcW w:w="1420" w:type="dxa"/>
            <w:tcBorders>
              <w:top w:val="single" w:color="auto" w:sz="4" w:space="0"/>
              <w:left w:val="single" w:color="auto" w:sz="4" w:space="0"/>
              <w:bottom w:val="single" w:color="auto" w:sz="4" w:space="0"/>
              <w:right w:val="single" w:color="auto" w:sz="4" w:space="0"/>
            </w:tcBorders>
            <w:noWrap/>
          </w:tcPr>
          <w:p>
            <w:pPr>
              <w:snapToGrid w:val="0"/>
              <w:spacing w:line="360" w:lineRule="exact"/>
              <w:jc w:val="center"/>
              <w:rPr>
                <w:rStyle w:val="14"/>
                <w:rFonts w:eastAsia="仿宋_GB2312"/>
                <w:b/>
                <w:color w:val="auto"/>
                <w:sz w:val="24"/>
              </w:rPr>
            </w:pPr>
          </w:p>
        </w:tc>
        <w:tc>
          <w:tcPr>
            <w:tcW w:w="1420" w:type="dxa"/>
            <w:tcBorders>
              <w:top w:val="single" w:color="auto" w:sz="4" w:space="0"/>
              <w:left w:val="single" w:color="auto" w:sz="4" w:space="0"/>
              <w:bottom w:val="single" w:color="auto" w:sz="4" w:space="0"/>
              <w:right w:val="single" w:color="auto" w:sz="4" w:space="0"/>
            </w:tcBorders>
            <w:noWrap/>
          </w:tcPr>
          <w:p>
            <w:pPr>
              <w:snapToGrid w:val="0"/>
              <w:spacing w:line="360" w:lineRule="exact"/>
              <w:jc w:val="center"/>
              <w:rPr>
                <w:rStyle w:val="14"/>
                <w:rFonts w:eastAsia="仿宋_GB2312"/>
                <w:b/>
                <w:color w:val="auto"/>
                <w:sz w:val="24"/>
              </w:rPr>
            </w:pPr>
          </w:p>
        </w:tc>
        <w:tc>
          <w:tcPr>
            <w:tcW w:w="1421" w:type="dxa"/>
            <w:tcBorders>
              <w:top w:val="single" w:color="auto" w:sz="4" w:space="0"/>
              <w:left w:val="single" w:color="auto" w:sz="4" w:space="0"/>
              <w:bottom w:val="single" w:color="auto" w:sz="4" w:space="0"/>
              <w:right w:val="single" w:color="auto" w:sz="4" w:space="0"/>
            </w:tcBorders>
            <w:noWrap/>
          </w:tcPr>
          <w:p>
            <w:pPr>
              <w:snapToGrid w:val="0"/>
              <w:spacing w:line="360" w:lineRule="exact"/>
              <w:jc w:val="center"/>
              <w:rPr>
                <w:rStyle w:val="14"/>
                <w:rFonts w:eastAsia="仿宋_GB2312"/>
                <w:b/>
                <w:color w:val="auto"/>
                <w:sz w:val="24"/>
              </w:rPr>
            </w:pPr>
          </w:p>
        </w:tc>
        <w:tc>
          <w:tcPr>
            <w:tcW w:w="1421" w:type="dxa"/>
            <w:tcBorders>
              <w:top w:val="single" w:color="auto" w:sz="4" w:space="0"/>
              <w:left w:val="single" w:color="auto" w:sz="4" w:space="0"/>
              <w:bottom w:val="single" w:color="auto" w:sz="4" w:space="0"/>
              <w:right w:val="single" w:color="auto" w:sz="4" w:space="0"/>
            </w:tcBorders>
            <w:noWrap/>
          </w:tcPr>
          <w:p>
            <w:pPr>
              <w:snapToGrid w:val="0"/>
              <w:spacing w:line="360" w:lineRule="exact"/>
              <w:jc w:val="center"/>
              <w:rPr>
                <w:rStyle w:val="14"/>
                <w:rFonts w:eastAsia="仿宋_GB2312"/>
                <w:b/>
                <w:color w:val="auto"/>
                <w:sz w:val="24"/>
              </w:rPr>
            </w:pPr>
          </w:p>
        </w:tc>
      </w:tr>
    </w:tbl>
    <w:p>
      <w:pPr>
        <w:snapToGrid w:val="0"/>
        <w:spacing w:line="640" w:lineRule="exact"/>
        <w:rPr>
          <w:rStyle w:val="14"/>
          <w:rFonts w:hint="default" w:eastAsia="仿宋_GB2312"/>
          <w:color w:val="auto"/>
          <w:sz w:val="28"/>
          <w:szCs w:val="28"/>
          <w:lang w:val="en-US"/>
        </w:rPr>
      </w:pPr>
      <w:r>
        <w:rPr>
          <w:rStyle w:val="14"/>
          <w:rFonts w:hint="eastAsia" w:eastAsia="仿宋_GB2312"/>
          <w:color w:val="auto"/>
          <w:sz w:val="24"/>
        </w:rPr>
        <w:t>注：如中药生产企业</w:t>
      </w:r>
      <w:r>
        <w:rPr>
          <w:rStyle w:val="14"/>
          <w:rFonts w:hint="eastAsia" w:eastAsia="仿宋_GB2312"/>
          <w:color w:val="auto"/>
          <w:sz w:val="24"/>
          <w:lang w:val="en-US" w:eastAsia="zh-CN"/>
        </w:rPr>
        <w:t>自收自制鲜切药材</w:t>
      </w:r>
      <w:r>
        <w:rPr>
          <w:rStyle w:val="14"/>
          <w:rFonts w:hint="eastAsia" w:eastAsia="仿宋_GB2312"/>
          <w:color w:val="auto"/>
          <w:sz w:val="24"/>
        </w:rPr>
        <w:t>，请在</w:t>
      </w:r>
      <w:r>
        <w:rPr>
          <w:rStyle w:val="14"/>
          <w:rFonts w:eastAsia="仿宋_GB2312"/>
          <w:color w:val="auto"/>
          <w:sz w:val="24"/>
        </w:rPr>
        <w:t>名称</w:t>
      </w:r>
      <w:r>
        <w:rPr>
          <w:rStyle w:val="14"/>
          <w:rFonts w:hint="eastAsia" w:eastAsia="仿宋_GB2312"/>
          <w:color w:val="auto"/>
          <w:sz w:val="24"/>
        </w:rPr>
        <w:t>栏内注明</w:t>
      </w:r>
      <w:r>
        <w:rPr>
          <w:rStyle w:val="14"/>
          <w:rFonts w:hint="eastAsia" w:eastAsia="仿宋_GB2312"/>
          <w:color w:val="auto"/>
          <w:sz w:val="24"/>
          <w:lang w:val="en-US" w:eastAsia="zh-CN"/>
        </w:rPr>
        <w:t>自收自制。</w:t>
      </w:r>
    </w:p>
    <w:p>
      <w:pPr>
        <w:snapToGrid w:val="0"/>
        <w:spacing w:line="640" w:lineRule="exact"/>
        <w:ind w:firstLine="840" w:firstLineChars="300"/>
        <w:rPr>
          <w:rStyle w:val="14"/>
          <w:rFonts w:eastAsia="仿宋_GB2312"/>
          <w:color w:val="auto"/>
          <w:sz w:val="28"/>
          <w:szCs w:val="28"/>
        </w:rPr>
      </w:pPr>
      <w:r>
        <w:rPr>
          <w:rStyle w:val="14"/>
          <w:rFonts w:eastAsia="仿宋_GB2312"/>
          <w:color w:val="auto"/>
          <w:sz w:val="28"/>
          <w:szCs w:val="28"/>
        </w:rPr>
        <w:t>单位负责人：                    填报人：</w:t>
      </w:r>
    </w:p>
    <w:p>
      <w:pPr>
        <w:snapToGrid w:val="0"/>
        <w:spacing w:line="480" w:lineRule="exact"/>
        <w:ind w:firstLine="6720" w:firstLineChars="2400"/>
        <w:rPr>
          <w:rStyle w:val="14"/>
          <w:rFonts w:eastAsia="仿宋_GB2312"/>
          <w:color w:val="auto"/>
          <w:sz w:val="28"/>
          <w:szCs w:val="28"/>
        </w:rPr>
      </w:pPr>
      <w:r>
        <w:rPr>
          <w:rStyle w:val="14"/>
          <w:rFonts w:eastAsia="仿宋_GB2312"/>
          <w:color w:val="auto"/>
          <w:sz w:val="28"/>
          <w:szCs w:val="28"/>
        </w:rPr>
        <w:t>（公章）</w:t>
      </w:r>
    </w:p>
    <w:p>
      <w:pPr>
        <w:snapToGrid w:val="0"/>
        <w:spacing w:line="480" w:lineRule="exact"/>
        <w:ind w:firstLine="6720" w:firstLineChars="2400"/>
        <w:rPr>
          <w:rFonts w:hint="eastAsia"/>
          <w:color w:val="auto"/>
          <w:lang w:val="en-US" w:eastAsia="zh-CN"/>
        </w:rPr>
      </w:pPr>
      <w:r>
        <w:rPr>
          <w:rStyle w:val="14"/>
          <w:rFonts w:eastAsia="仿宋_GB2312"/>
          <w:color w:val="auto"/>
          <w:sz w:val="28"/>
          <w:szCs w:val="28"/>
        </w:rPr>
        <w:t>年   月   日</w:t>
      </w:r>
    </w:p>
    <w:sectPr>
      <w:footerReference r:id="rId3" w:type="default"/>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ZDIwZThmZWJiMDE0MGJhYjBhZDhjMDFhN2JhMTcifQ=="/>
  </w:docVars>
  <w:rsids>
    <w:rsidRoot w:val="00000000"/>
    <w:rsid w:val="034144CF"/>
    <w:rsid w:val="0367EDC8"/>
    <w:rsid w:val="05C80B63"/>
    <w:rsid w:val="05C9732F"/>
    <w:rsid w:val="082425D6"/>
    <w:rsid w:val="09D2336D"/>
    <w:rsid w:val="0FA69CAD"/>
    <w:rsid w:val="10C233C2"/>
    <w:rsid w:val="13EA2CF4"/>
    <w:rsid w:val="16A955F1"/>
    <w:rsid w:val="1D6F30CD"/>
    <w:rsid w:val="1DFF0FD8"/>
    <w:rsid w:val="1E7E43AB"/>
    <w:rsid w:val="1EFF0221"/>
    <w:rsid w:val="1FBFC252"/>
    <w:rsid w:val="202E609F"/>
    <w:rsid w:val="21CF7BFE"/>
    <w:rsid w:val="23274E72"/>
    <w:rsid w:val="278422F1"/>
    <w:rsid w:val="28E64327"/>
    <w:rsid w:val="297F5EBC"/>
    <w:rsid w:val="2AED35EB"/>
    <w:rsid w:val="2B7A3071"/>
    <w:rsid w:val="2BA82850"/>
    <w:rsid w:val="2D034FDA"/>
    <w:rsid w:val="33CFBDB6"/>
    <w:rsid w:val="36E792C9"/>
    <w:rsid w:val="37F80854"/>
    <w:rsid w:val="38CC171C"/>
    <w:rsid w:val="3C6D73A0"/>
    <w:rsid w:val="3CBF06CD"/>
    <w:rsid w:val="3CD72E37"/>
    <w:rsid w:val="3D7422CB"/>
    <w:rsid w:val="3D7FE7A3"/>
    <w:rsid w:val="3EE3E7CD"/>
    <w:rsid w:val="3F9B5FD2"/>
    <w:rsid w:val="3FB5292A"/>
    <w:rsid w:val="3FCB5FA2"/>
    <w:rsid w:val="3FFF6476"/>
    <w:rsid w:val="3FFFC9CE"/>
    <w:rsid w:val="41AD009F"/>
    <w:rsid w:val="46120A7D"/>
    <w:rsid w:val="4A5D335E"/>
    <w:rsid w:val="4D6BE9D7"/>
    <w:rsid w:val="4DFF0074"/>
    <w:rsid w:val="4EAC0C35"/>
    <w:rsid w:val="4F1051AD"/>
    <w:rsid w:val="502774F5"/>
    <w:rsid w:val="512657F3"/>
    <w:rsid w:val="53C5766A"/>
    <w:rsid w:val="55036B5C"/>
    <w:rsid w:val="56F7B674"/>
    <w:rsid w:val="57805C6A"/>
    <w:rsid w:val="586434BF"/>
    <w:rsid w:val="5A30611D"/>
    <w:rsid w:val="5ABFD89F"/>
    <w:rsid w:val="5CAFFC47"/>
    <w:rsid w:val="5D7F2BC2"/>
    <w:rsid w:val="5D9269AC"/>
    <w:rsid w:val="5E7423B8"/>
    <w:rsid w:val="5F1707F5"/>
    <w:rsid w:val="5F4D63A7"/>
    <w:rsid w:val="5F9F1454"/>
    <w:rsid w:val="5FCF038D"/>
    <w:rsid w:val="616A67C2"/>
    <w:rsid w:val="636C0710"/>
    <w:rsid w:val="641B1311"/>
    <w:rsid w:val="657DCFFA"/>
    <w:rsid w:val="679D8D79"/>
    <w:rsid w:val="6A3D6E2E"/>
    <w:rsid w:val="6B7F53FD"/>
    <w:rsid w:val="6BBF0EBE"/>
    <w:rsid w:val="6DCD68A1"/>
    <w:rsid w:val="6F737A18"/>
    <w:rsid w:val="6F75618F"/>
    <w:rsid w:val="6F7DEFA0"/>
    <w:rsid w:val="6FFF5C42"/>
    <w:rsid w:val="723F2D82"/>
    <w:rsid w:val="73643A20"/>
    <w:rsid w:val="73FFD780"/>
    <w:rsid w:val="745E1D1D"/>
    <w:rsid w:val="75DF06A6"/>
    <w:rsid w:val="75FD67E2"/>
    <w:rsid w:val="77061487"/>
    <w:rsid w:val="77AC904C"/>
    <w:rsid w:val="77DE0BAB"/>
    <w:rsid w:val="77EC6261"/>
    <w:rsid w:val="793F7DC1"/>
    <w:rsid w:val="79FB38A5"/>
    <w:rsid w:val="79FC9240"/>
    <w:rsid w:val="7A9E1F0B"/>
    <w:rsid w:val="7ADBD0AE"/>
    <w:rsid w:val="7B7B589C"/>
    <w:rsid w:val="7BBBF73D"/>
    <w:rsid w:val="7BE4382C"/>
    <w:rsid w:val="7BF70DE5"/>
    <w:rsid w:val="7C7DF417"/>
    <w:rsid w:val="7CFD95E0"/>
    <w:rsid w:val="7D280715"/>
    <w:rsid w:val="7D2F4A53"/>
    <w:rsid w:val="7D3FCB64"/>
    <w:rsid w:val="7D7F0CDD"/>
    <w:rsid w:val="7D970187"/>
    <w:rsid w:val="7DBB0D43"/>
    <w:rsid w:val="7DD5EBDA"/>
    <w:rsid w:val="7DEF1956"/>
    <w:rsid w:val="7DEF20AE"/>
    <w:rsid w:val="7DF216E3"/>
    <w:rsid w:val="7E5006A4"/>
    <w:rsid w:val="7F37703B"/>
    <w:rsid w:val="7F7ACA6F"/>
    <w:rsid w:val="7F8FFE0D"/>
    <w:rsid w:val="7F9290FF"/>
    <w:rsid w:val="7FB6F838"/>
    <w:rsid w:val="7FB9CB56"/>
    <w:rsid w:val="7FBF8CAD"/>
    <w:rsid w:val="7FE635BF"/>
    <w:rsid w:val="7FFEE56B"/>
    <w:rsid w:val="7FFF9150"/>
    <w:rsid w:val="7FFFF3F8"/>
    <w:rsid w:val="99DEDB80"/>
    <w:rsid w:val="9F13A73C"/>
    <w:rsid w:val="A1FA398A"/>
    <w:rsid w:val="A6DF22CF"/>
    <w:rsid w:val="AB7576D1"/>
    <w:rsid w:val="AE3F637D"/>
    <w:rsid w:val="AEFD81C4"/>
    <w:rsid w:val="B6FFDD1C"/>
    <w:rsid w:val="B77EB6B2"/>
    <w:rsid w:val="B77F9A21"/>
    <w:rsid w:val="BCB9A2ED"/>
    <w:rsid w:val="BED384AF"/>
    <w:rsid w:val="BF6E53D1"/>
    <w:rsid w:val="CEEF7530"/>
    <w:rsid w:val="D5FD0202"/>
    <w:rsid w:val="D74E8440"/>
    <w:rsid w:val="DAF38496"/>
    <w:rsid w:val="DD67451F"/>
    <w:rsid w:val="DD7DDEDD"/>
    <w:rsid w:val="DDFD308C"/>
    <w:rsid w:val="DEEFF512"/>
    <w:rsid w:val="DF7F7EF9"/>
    <w:rsid w:val="E4757463"/>
    <w:rsid w:val="E63FFDAF"/>
    <w:rsid w:val="E9EFBCCC"/>
    <w:rsid w:val="EC7F64AD"/>
    <w:rsid w:val="EED73F4B"/>
    <w:rsid w:val="EEE94865"/>
    <w:rsid w:val="EFE749CA"/>
    <w:rsid w:val="EFFD68A8"/>
    <w:rsid w:val="EFFE0E80"/>
    <w:rsid w:val="F3ADE6CD"/>
    <w:rsid w:val="F4FD20F1"/>
    <w:rsid w:val="F57FFB1D"/>
    <w:rsid w:val="F5DF8DA6"/>
    <w:rsid w:val="F6BF42FA"/>
    <w:rsid w:val="F77649B9"/>
    <w:rsid w:val="F7790E12"/>
    <w:rsid w:val="F7C701C7"/>
    <w:rsid w:val="F7FD39C1"/>
    <w:rsid w:val="FBF8A6CA"/>
    <w:rsid w:val="FE727325"/>
    <w:rsid w:val="FEBCF10D"/>
    <w:rsid w:val="FEBF516B"/>
    <w:rsid w:val="FEEBF9E7"/>
    <w:rsid w:val="FEEFB577"/>
    <w:rsid w:val="FEF7E493"/>
    <w:rsid w:val="FEFD57BE"/>
    <w:rsid w:val="FF7D8D3C"/>
    <w:rsid w:val="FFBEC377"/>
    <w:rsid w:val="FFDFDCAE"/>
    <w:rsid w:val="FFEDC279"/>
    <w:rsid w:val="FFFBD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 w:type="paragraph" w:styleId="4">
    <w:name w:val="annotation text"/>
    <w:basedOn w:val="1"/>
    <w:qFormat/>
    <w:uiPriority w:val="0"/>
    <w:pPr>
      <w:jc w:val="left"/>
    </w:pPr>
  </w:style>
  <w:style w:type="paragraph" w:styleId="5">
    <w:name w:val="Body Text"/>
    <w:basedOn w:val="1"/>
    <w:qFormat/>
    <w:uiPriority w:val="0"/>
    <w:rPr>
      <w:rFonts w:ascii="宋体" w:hAnsi="宋体" w:eastAsia="宋体" w:cs="宋体"/>
      <w:sz w:val="32"/>
      <w:szCs w:val="32"/>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333333"/>
      <w:u w:val="none"/>
    </w:rPr>
  </w:style>
  <w:style w:type="character" w:customStyle="1" w:styleId="14">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Administrator.BGT-20170307LBD</dc:creator>
  <cp:lastModifiedBy>五气朝元</cp:lastModifiedBy>
  <cp:lastPrinted>2022-12-10T09:46:00Z</cp:lastPrinted>
  <dcterms:modified xsi:type="dcterms:W3CDTF">2022-12-09T08:47:06Z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569EB9053DBC40D180C03AB3192D9B2C</vt:lpwstr>
  </property>
</Properties>
</file>