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0" w:lineRule="exact"/>
        <w:ind w:left="503"/>
        <w:textAlignment w:val="baseline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b/>
          <w:bCs/>
          <w:spacing w:val="-6"/>
          <w:sz w:val="32"/>
          <w:szCs w:val="32"/>
        </w:rPr>
        <w:t>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70" w:lineRule="exact"/>
        <w:ind w:left="3074" w:right="866" w:hanging="2197"/>
        <w:textAlignment w:val="baseline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14"/>
          <w:sz w:val="32"/>
          <w:szCs w:val="32"/>
        </w:rPr>
        <w:t>云</w:t>
      </w:r>
      <w:r>
        <w:rPr>
          <w:rFonts w:hint="eastAsia" w:ascii="方正仿宋_GBK" w:hAnsi="方正仿宋_GBK" w:eastAsia="方正仿宋_GBK" w:cs="方正仿宋_GBK"/>
          <w:b/>
          <w:bCs/>
          <w:spacing w:val="9"/>
          <w:sz w:val="32"/>
          <w:szCs w:val="32"/>
        </w:rPr>
        <w:t>南省推进家庭医生签约服务高质量发展</w:t>
      </w:r>
      <w:r>
        <w:rPr>
          <w:rFonts w:hint="eastAsia" w:ascii="方正仿宋_GBK" w:hAnsi="方正仿宋_GBK" w:eastAsia="方正仿宋_GBK" w:cs="方正仿宋_GBK"/>
          <w:b/>
          <w:bCs/>
          <w:spacing w:val="11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b/>
          <w:bCs/>
          <w:spacing w:val="8"/>
          <w:sz w:val="32"/>
          <w:szCs w:val="32"/>
        </w:rPr>
        <w:t>点工作任务清单</w:t>
      </w:r>
    </w:p>
    <w:tbl>
      <w:tblPr>
        <w:tblStyle w:val="4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001"/>
        <w:gridCol w:w="1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370" w:lineRule="exact"/>
              <w:ind w:left="15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1"/>
                <w:szCs w:val="21"/>
              </w:rPr>
              <w:t>工作任务</w:t>
            </w: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70" w:lineRule="exact"/>
              <w:ind w:left="278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1"/>
                <w:szCs w:val="21"/>
              </w:rPr>
              <w:t>具体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1"/>
                <w:szCs w:val="21"/>
              </w:rPr>
              <w:t>任务要求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370" w:lineRule="exact"/>
              <w:ind w:left="23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1"/>
                <w:szCs w:val="21"/>
              </w:rPr>
              <w:t>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1"/>
                <w:szCs w:val="21"/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70" w:lineRule="exact"/>
              <w:ind w:left="121" w:right="10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扩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大签约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>服务覆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面</w:t>
            </w: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370" w:lineRule="exact"/>
              <w:ind w:left="591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1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人群和重点人群签约服务覆盖率每年提升1-3个百分点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70" w:lineRule="exact"/>
              <w:ind w:left="285" w:right="188" w:hanging="12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sz w:val="21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022年起，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年年底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70" w:lineRule="exact"/>
              <w:ind w:left="118" w:right="106" w:firstLine="474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2.到2035年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约服务覆盖率达到75%以上，重点人群签约服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务覆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率达到85%以上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70" w:lineRule="exact"/>
              <w:ind w:left="262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2035年底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70" w:lineRule="exact"/>
              <w:ind w:left="121" w:right="10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扩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大签约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供给</w:t>
            </w: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70" w:lineRule="exact"/>
              <w:ind w:left="117" w:right="106" w:firstLine="47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3.组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“家庭医生团队”，团队成员至少应包括1名医生和1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护士；对辖区内提供签约服务的家庭医生(团队)实行网格化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管理。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70" w:lineRule="exact"/>
              <w:ind w:left="262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2022年底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70" w:lineRule="exact"/>
              <w:ind w:left="126" w:right="107" w:hanging="5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>优化家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>庭医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>生签约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方式</w:t>
            </w: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370" w:lineRule="exact"/>
              <w:ind w:left="113" w:right="103" w:firstLine="476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施弹性签约。老年人、高血压和糖尿病患者签订2年或3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年有效期的服务协议；纳入监测的农村低收入人群和计划生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育特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殊家庭以家庭为单位签订3年有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效期的服务协议；对持有《母子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健康手册》的孕产妇及儿童，在充分告知的基础上，视同与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其签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订家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庭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医生服务协议。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70" w:lineRule="exact"/>
              <w:ind w:left="121" w:right="106" w:firstLine="473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5.拓展家庭医生签约服务管理信息系统功能，推动“互联网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spacing w:val="33"/>
                <w:sz w:val="21"/>
                <w:szCs w:val="21"/>
              </w:rPr>
              <w:t>签约”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70" w:lineRule="exact"/>
              <w:ind w:left="189" w:right="177" w:hanging="31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022年底，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并持续推进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70" w:lineRule="exact"/>
              <w:ind w:left="121" w:right="107" w:firstLine="13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丰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富签约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内涵</w:t>
            </w: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370" w:lineRule="exact"/>
              <w:ind w:left="575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建立签约服务清单，清单包括但不限于基本医疗卫生服务。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70" w:lineRule="exact"/>
              <w:ind w:left="142" w:right="14" w:firstLine="453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7.按照《国家基本公共卫生服务规范(第三版)》，为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65岁及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老年人、孕产妇、儿童和重点慢性病患者提供健康随访管理。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70" w:lineRule="exact"/>
              <w:ind w:left="114" w:right="113" w:firstLine="47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对签约居民中的计划生育特殊家庭开展健康访视，实现每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走访全覆盖。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ind w:left="114" w:right="99" w:firstLine="46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签约家庭医生的低收入人群每年至少提供2次健康监测与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1"/>
                <w:szCs w:val="21"/>
              </w:rPr>
              <w:t>评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估。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ind w:left="128" w:right="107" w:firstLine="48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.按居民的健康需求，使用中医适宜技术开展个性化起居养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、膳食调养、情志调养等健康干预。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70" w:lineRule="exact"/>
              <w:ind w:left="189" w:right="177" w:hanging="31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1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022年底，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并持续推进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70" w:lineRule="exact"/>
              <w:ind w:left="114" w:right="17" w:firstLine="493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1.开展0-6岁儿童先天性心脏病筛查，视力、听力、语言、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肢体、智力五类残疾和孤独症为重点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的0-6岁儿童残疾筛查、转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诊救治服务，以及儿童营养和喂养指导、儿童体格生长监测与指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导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心理行为发育测评及干预等。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70" w:lineRule="exact"/>
              <w:ind w:left="116" w:right="106" w:firstLine="491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2.采用物理治疗技术为老年人提供物理治疗康复服务，指导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和协助老年人正确使用助行器具开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展作业治疗康复服务。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70" w:lineRule="exact"/>
              <w:ind w:left="367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sz w:val="21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022起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ind w:left="286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逐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步推进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  <w:sectPr>
          <w:footerReference r:id="rId5" w:type="default"/>
          <w:pgSz w:w="11907" w:h="16839"/>
          <w:pgMar w:top="1431" w:right="1490" w:bottom="1692" w:left="1604" w:header="0" w:footer="1414" w:gutter="0"/>
          <w:cols w:space="720" w:num="1"/>
        </w:sect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line="183" w:lineRule="exact"/>
        <w:rPr>
          <w:rFonts w:hint="eastAsia" w:ascii="仿宋" w:hAnsi="仿宋" w:eastAsia="仿宋" w:cs="仿宋"/>
        </w:rPr>
      </w:pPr>
    </w:p>
    <w:tbl>
      <w:tblPr>
        <w:tblStyle w:val="4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001"/>
        <w:gridCol w:w="1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38" w:type="dxa"/>
            <w:vAlign w:val="center"/>
          </w:tcPr>
          <w:p>
            <w:pPr>
              <w:spacing w:before="161" w:line="233" w:lineRule="auto"/>
              <w:ind w:left="1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工作任务</w:t>
            </w:r>
          </w:p>
        </w:tc>
        <w:tc>
          <w:tcPr>
            <w:tcW w:w="7001" w:type="dxa"/>
            <w:vAlign w:val="center"/>
          </w:tcPr>
          <w:p>
            <w:pPr>
              <w:spacing w:before="160" w:line="233" w:lineRule="auto"/>
              <w:ind w:left="27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具体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任务要求</w:t>
            </w:r>
          </w:p>
        </w:tc>
        <w:tc>
          <w:tcPr>
            <w:tcW w:w="1408" w:type="dxa"/>
            <w:vAlign w:val="center"/>
          </w:tcPr>
          <w:p>
            <w:pPr>
              <w:spacing w:before="161" w:line="233" w:lineRule="auto"/>
              <w:ind w:left="23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完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23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001" w:type="dxa"/>
            <w:vAlign w:val="center"/>
          </w:tcPr>
          <w:p>
            <w:pPr>
              <w:spacing w:before="27" w:line="175" w:lineRule="auto"/>
              <w:ind w:left="114" w:right="107" w:firstLine="49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13.为辖区残疾人提供康复医疗、康复训练、支持性服务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康复服务。</w:t>
            </w:r>
          </w:p>
          <w:p>
            <w:pPr>
              <w:spacing w:before="2" w:line="172" w:lineRule="auto"/>
              <w:ind w:left="115" w:right="107" w:firstLine="49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14.对行动不便、失智失能的老年人、重度残疾人等确有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的签约居民，提供医疗护理、基本康复、随访管理、安宁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疗护等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服务，以及对家庭监护人进行照护技能培训。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001" w:type="dxa"/>
            <w:vAlign w:val="center"/>
          </w:tcPr>
          <w:p>
            <w:pPr>
              <w:spacing w:before="284" w:line="189" w:lineRule="auto"/>
              <w:ind w:left="115" w:right="10" w:firstLine="49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设立基层慢性病患者管理调度平台，探索“村级健康监测、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首诊评估和就医引导，乡级上下联动、组织服务和有序分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诊”工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作机制，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落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实双向转诊服务。</w:t>
            </w:r>
          </w:p>
        </w:tc>
        <w:tc>
          <w:tcPr>
            <w:tcW w:w="1408" w:type="dxa"/>
            <w:vAlign w:val="center"/>
          </w:tcPr>
          <w:p>
            <w:pPr>
              <w:spacing w:before="283" w:line="175" w:lineRule="auto"/>
              <w:ind w:left="121" w:right="140" w:firstLine="7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022年底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启动试点，</w:t>
            </w:r>
          </w:p>
          <w:p>
            <w:pPr>
              <w:spacing w:before="1" w:line="202" w:lineRule="auto"/>
              <w:ind w:left="23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适时推广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001" w:type="dxa"/>
            <w:vAlign w:val="center"/>
          </w:tcPr>
          <w:p>
            <w:pPr>
              <w:spacing w:before="143" w:line="189" w:lineRule="auto"/>
              <w:ind w:left="113" w:right="106" w:firstLine="49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.规范提供延伸处方、代管药品、长期处方等药事服务，到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25年，全部乡镇卫生院和社区卫生服务中心均应提供长期处方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服务。</w:t>
            </w:r>
          </w:p>
        </w:tc>
        <w:tc>
          <w:tcPr>
            <w:tcW w:w="1408" w:type="dxa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202" w:lineRule="auto"/>
              <w:ind w:left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025年底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1238" w:type="dxa"/>
            <w:vMerge w:val="restart"/>
            <w:tcBorders>
              <w:bottom w:val="nil"/>
            </w:tcBorders>
            <w:vAlign w:val="center"/>
          </w:tcPr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96" w:lineRule="auto"/>
              <w:ind w:left="121" w:right="107"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提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高履约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务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质量</w:t>
            </w:r>
          </w:p>
        </w:tc>
        <w:tc>
          <w:tcPr>
            <w:tcW w:w="7001" w:type="dxa"/>
            <w:vAlign w:val="center"/>
          </w:tcPr>
          <w:p>
            <w:pPr>
              <w:spacing w:before="193" w:line="175" w:lineRule="auto"/>
              <w:ind w:left="116" w:right="107" w:firstLine="49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.加大家庭医生培育，实施医学专业高校毕业生免试申请乡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医生执业注册，建立常态化培训机制。</w:t>
            </w:r>
          </w:p>
          <w:p>
            <w:pPr>
              <w:spacing w:before="4" w:line="196" w:lineRule="auto"/>
              <w:ind w:left="82" w:firstLine="523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</w:rPr>
              <w:t>18.增强基本医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疗服务功能，对标《乡镇卫生院服务能力标准》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>《社区卫生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服务中心服务能力标准》和《村卫生室服务能力标准》，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加强基层设施建设和设备提档升级。</w:t>
            </w:r>
          </w:p>
        </w:tc>
        <w:tc>
          <w:tcPr>
            <w:tcW w:w="1408" w:type="dxa"/>
            <w:vAlign w:val="center"/>
          </w:tcPr>
          <w:p>
            <w:pPr>
              <w:spacing w:line="38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75" w:lineRule="auto"/>
              <w:ind w:left="237" w:right="80" w:hanging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022年底，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并持续推</w:t>
            </w:r>
          </w:p>
          <w:p>
            <w:pPr>
              <w:spacing w:line="205" w:lineRule="auto"/>
              <w:ind w:left="58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001" w:type="dxa"/>
            <w:vAlign w:val="center"/>
          </w:tcPr>
          <w:p>
            <w:pPr>
              <w:spacing w:before="117" w:line="182" w:lineRule="auto"/>
              <w:ind w:left="113" w:right="76" w:firstLine="49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19.采用“包干分片”方式，推动县级综合医院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、中医医院、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妇幼保健院在基层机构设置联合门诊、联合病房，到2025年底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帮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助每个基层医疗卫生机构培育1-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2项慢性病诊疗、中医、康复等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专科服务。形成“县-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乡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-村”三级协同工作模式，为签约居民提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供防治管康“一站式”服务。</w:t>
            </w:r>
          </w:p>
        </w:tc>
        <w:tc>
          <w:tcPr>
            <w:tcW w:w="1408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75" w:lineRule="auto"/>
              <w:ind w:left="237" w:right="80" w:hanging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025年底，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并持续推</w:t>
            </w:r>
          </w:p>
          <w:p>
            <w:pPr>
              <w:spacing w:line="205" w:lineRule="auto"/>
              <w:ind w:left="58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65" w:hRule="atLeast"/>
        </w:trPr>
        <w:tc>
          <w:tcPr>
            <w:tcW w:w="12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001" w:type="dxa"/>
            <w:vAlign w:val="center"/>
          </w:tcPr>
          <w:p>
            <w:pPr>
              <w:spacing w:before="262" w:line="175" w:lineRule="auto"/>
              <w:ind w:left="118" w:right="107" w:firstLine="4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20.加强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服务信息数据质量控制和分析利用，动态分析签约服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务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数量和质量。</w:t>
            </w:r>
          </w:p>
          <w:p>
            <w:pPr>
              <w:spacing w:line="189" w:lineRule="auto"/>
              <w:ind w:left="120" w:right="110" w:firstLine="47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21.推进区域健康信息互通共享，将县域内签约居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民健康档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案、就诊用药及检验检查结果等信息归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集到个人名下，支持家庭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医生调阅并为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约居民展现和解读。</w:t>
            </w:r>
          </w:p>
        </w:tc>
        <w:tc>
          <w:tcPr>
            <w:tcW w:w="1408" w:type="dxa"/>
            <w:vAlign w:val="center"/>
          </w:tcPr>
          <w:p>
            <w:pPr>
              <w:spacing w:line="45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75" w:lineRule="auto"/>
              <w:ind w:left="237" w:right="80" w:hanging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022年底，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并持续推</w:t>
            </w:r>
          </w:p>
          <w:p>
            <w:pPr>
              <w:spacing w:line="205" w:lineRule="auto"/>
              <w:ind w:left="58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238" w:type="dxa"/>
            <w:vAlign w:val="center"/>
          </w:tcPr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97" w:lineRule="auto"/>
              <w:ind w:left="118" w:right="107" w:firstLine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完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善激励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保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障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政策</w:t>
            </w:r>
          </w:p>
        </w:tc>
        <w:tc>
          <w:tcPr>
            <w:tcW w:w="7001" w:type="dxa"/>
            <w:vAlign w:val="center"/>
          </w:tcPr>
          <w:p>
            <w:pPr>
              <w:spacing w:before="335" w:line="175" w:lineRule="auto"/>
              <w:ind w:left="116" w:right="95" w:firstLine="47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22.做好基层医疗机构与县级及以上医疗机构用药目录衔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基层医疗卫生机构与县级医院实行统一药品目录，根据诊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疗范围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相应的药品。</w:t>
            </w:r>
          </w:p>
          <w:p>
            <w:pPr>
              <w:spacing w:before="1" w:line="196" w:lineRule="auto"/>
              <w:ind w:left="111" w:right="107" w:firstLine="48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23.建立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家庭医生签约服务费动态调整工作机制，适时提高家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庭医生签约服务费医保基金和公卫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补助支付标准。</w:t>
            </w:r>
          </w:p>
        </w:tc>
        <w:tc>
          <w:tcPr>
            <w:tcW w:w="1408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03" w:line="175" w:lineRule="auto"/>
              <w:ind w:left="3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2022年</w:t>
            </w:r>
          </w:p>
          <w:p>
            <w:pPr>
              <w:spacing w:before="1" w:line="174" w:lineRule="auto"/>
              <w:ind w:left="2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起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逐步推</w:t>
            </w:r>
          </w:p>
          <w:p>
            <w:pPr>
              <w:spacing w:line="205" w:lineRule="auto"/>
              <w:ind w:left="58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>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2IyMmNlNzQ5NzE4YjNkYTdmYmViNDY4NzJiZDAifQ=="/>
  </w:docVars>
  <w:rsids>
    <w:rsidRoot w:val="1BDA4221"/>
    <w:rsid w:val="1BD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2022-12-23T07:19:00Z</dcterms:created>
  <dc:creator>杨希娴</dc:creator>
  <cp:lastModifiedBy>杨希娴</cp:lastModifiedBy>
  <dcterms:modified xsi:type="dcterms:W3CDTF">2022-12-23T07:20:12Z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BE9F653D90604755B7A918F4A20879E3</vt:lpwstr>
  </property>
</Properties>
</file>