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" w:line="1520" w:lineRule="exact"/>
        <w:jc w:val="both"/>
        <w:textAlignment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273" w:line="1566" w:lineRule="exact"/>
        <w:ind w:left="801"/>
        <w:rPr>
          <w:rFonts w:ascii="SimSun" w:hAnsi="SimSun" w:eastAsia="SimSun" w:cs="SimSun"/>
          <w:sz w:val="84"/>
          <w:szCs w:val="84"/>
        </w:rPr>
      </w:pPr>
      <w:r>
        <w:rPr>
          <w:rFonts w:ascii="SimSun" w:hAnsi="SimSun" w:eastAsia="SimSun" w:cs="SimSun"/>
          <w:b/>
          <w:bCs/>
          <w:color w:val="D80700"/>
          <w:spacing w:val="-59"/>
          <w:position w:val="53"/>
          <w:sz w:val="84"/>
          <w:szCs w:val="84"/>
        </w:rPr>
        <w:t>国家药品监督管理局</w:t>
      </w:r>
    </w:p>
    <w:p>
      <w:pPr>
        <w:spacing w:before="4" w:line="217" w:lineRule="auto"/>
        <w:ind w:left="2783"/>
        <w:rPr>
          <w:rFonts w:ascii="SimSun" w:hAnsi="SimSun" w:eastAsia="SimSun" w:cs="SimSun"/>
          <w:sz w:val="93"/>
          <w:szCs w:val="93"/>
        </w:rPr>
      </w:pPr>
      <w:r>
        <w:rPr>
          <w:rFonts w:ascii="SimSun" w:hAnsi="SimSun" w:eastAsia="SimSun" w:cs="SimSun"/>
          <w:b/>
          <w:bCs/>
          <w:color w:val="D80700"/>
          <w:spacing w:val="-43"/>
          <w:sz w:val="93"/>
          <w:szCs w:val="93"/>
        </w:rPr>
        <w:t>公</w:t>
      </w:r>
      <w:r>
        <w:rPr>
          <w:rFonts w:ascii="SimSun" w:hAnsi="SimSun" w:eastAsia="SimSun" w:cs="SimSun"/>
          <w:color w:val="D80700"/>
          <w:spacing w:val="202"/>
          <w:sz w:val="93"/>
          <w:szCs w:val="93"/>
        </w:rPr>
        <w:t xml:space="preserve">  </w:t>
      </w:r>
      <w:r>
        <w:rPr>
          <w:rFonts w:ascii="SimSun" w:hAnsi="SimSun" w:eastAsia="SimSun" w:cs="SimSun"/>
          <w:b/>
          <w:bCs/>
          <w:color w:val="D80700"/>
          <w:spacing w:val="-43"/>
          <w:sz w:val="93"/>
          <w:szCs w:val="93"/>
        </w:rPr>
        <w:t>告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7" w:line="219" w:lineRule="auto"/>
        <w:ind w:left="3119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pacing w:val="29"/>
          <w:sz w:val="33"/>
          <w:szCs w:val="33"/>
        </w:rPr>
        <w:t>2022年第111号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47" w:line="918" w:lineRule="exact"/>
        <w:ind w:left="206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b/>
          <w:bCs/>
          <w:spacing w:val="-17"/>
          <w:position w:val="35"/>
          <w:sz w:val="45"/>
          <w:szCs w:val="45"/>
        </w:rPr>
        <w:t>国家药监局关于发布药品网络销售禁止清单</w:t>
      </w:r>
    </w:p>
    <w:p>
      <w:pPr>
        <w:spacing w:before="2" w:line="217" w:lineRule="auto"/>
        <w:ind w:left="2806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b/>
          <w:bCs/>
          <w:spacing w:val="20"/>
          <w:sz w:val="45"/>
          <w:szCs w:val="45"/>
        </w:rPr>
        <w:t>（第一版）的公告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7" w:line="392" w:lineRule="auto"/>
        <w:ind w:right="1205" w:firstLine="650"/>
        <w:jc w:val="both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pacing w:val="-17"/>
          <w:sz w:val="33"/>
          <w:szCs w:val="33"/>
        </w:rPr>
        <w:t>为贯彻落实《中华人民共和国药品管理法》和《药品网络销</w:t>
      </w:r>
      <w:r>
        <w:rPr>
          <w:rFonts w:ascii="SimSun" w:hAnsi="SimSun" w:eastAsia="SimSun" w:cs="SimSun"/>
          <w:spacing w:val="4"/>
          <w:sz w:val="33"/>
          <w:szCs w:val="33"/>
        </w:rPr>
        <w:t xml:space="preserve"> </w:t>
      </w:r>
      <w:r>
        <w:rPr>
          <w:rFonts w:ascii="SimSun" w:hAnsi="SimSun" w:eastAsia="SimSun" w:cs="SimSun"/>
          <w:spacing w:val="-16"/>
          <w:sz w:val="33"/>
          <w:szCs w:val="33"/>
        </w:rPr>
        <w:t>售监督管理办法》要求，保障公众用药安全，国家药品监督管理</w:t>
      </w:r>
      <w:r>
        <w:rPr>
          <w:rFonts w:ascii="SimSun" w:hAnsi="SimSun" w:eastAsia="SimSun" w:cs="SimSun"/>
          <w:spacing w:val="8"/>
          <w:sz w:val="33"/>
          <w:szCs w:val="33"/>
        </w:rPr>
        <w:t xml:space="preserve"> </w:t>
      </w:r>
      <w:r>
        <w:rPr>
          <w:rFonts w:ascii="SimSun" w:hAnsi="SimSun" w:eastAsia="SimSun" w:cs="SimSun"/>
          <w:spacing w:val="-6"/>
          <w:sz w:val="33"/>
          <w:szCs w:val="33"/>
        </w:rPr>
        <w:t>局组织制定了《药品网络销售禁止清单（第一版）》，现予发布，</w:t>
      </w:r>
      <w:r>
        <w:rPr>
          <w:rFonts w:ascii="SimSun" w:hAnsi="SimSun" w:eastAsia="SimSun" w:cs="SimSun"/>
          <w:spacing w:val="17"/>
          <w:sz w:val="33"/>
          <w:szCs w:val="33"/>
        </w:rPr>
        <w:t>自2022年12月1日起施行。</w:t>
      </w:r>
    </w:p>
    <w:p>
      <w:pPr>
        <w:spacing w:before="335" w:line="218" w:lineRule="auto"/>
        <w:ind w:left="650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pacing w:val="-17"/>
          <w:sz w:val="33"/>
          <w:szCs w:val="33"/>
        </w:rPr>
        <w:t>特此公告。</w:t>
      </w:r>
    </w:p>
    <w:p>
      <w:pPr>
        <w:sectPr>
          <w:headerReference r:id="rId5" w:type="default"/>
          <w:footerReference r:id="rId6" w:type="default"/>
          <w:pgSz w:w="11910" w:h="16850"/>
          <w:pgMar w:top="1" w:right="179" w:bottom="1480" w:left="1619" w:header="0" w:footer="1211" w:gutter="0"/>
          <w:cols w:space="720" w:num="1"/>
        </w:sectPr>
      </w:pPr>
    </w:p>
    <w:p>
      <w:pPr>
        <w:spacing w:line="1518" w:lineRule="exact"/>
        <w:textAlignment w:val="center"/>
      </w:pPr>
      <w:r>
        <w:drawing>
          <wp:inline distT="0" distB="0" distL="0" distR="0">
            <wp:extent cx="1885315" cy="963930"/>
            <wp:effectExtent l="0" t="0" r="0" b="0"/>
            <wp:docPr id="1027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 2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48" cy="96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219" w:lineRule="auto"/>
        <w:ind w:left="206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1"/>
          <w:sz w:val="31"/>
          <w:szCs w:val="31"/>
        </w:rPr>
        <w:t>附件：药品网络销售禁止清单（第一版）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0" w:line="219" w:lineRule="auto"/>
        <w:ind w:left="6530"/>
        <w:rPr>
          <w:rFonts w:ascii="SimSun" w:hAnsi="SimSun" w:eastAsia="SimSun" w:cs="SimSun"/>
          <w:sz w:val="31"/>
          <w:szCs w:val="31"/>
        </w:rPr>
      </w:pPr>
      <w:r>
        <w:pict>
          <v:shape id="1028" o:spid="_x0000_s1026" o:spt="202" type="#_x0000_t202" style="position:absolute;left:0pt;margin-left:350pt;margin-top:-32.4pt;height:20.5pt;width:80.4pt;z-index:102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SimSun" w:hAnsi="SimSun" w:eastAsia="SimSun" w:cs="SimSun"/>
                      <w:sz w:val="31"/>
                      <w:szCs w:val="31"/>
                    </w:rPr>
                  </w:pPr>
                  <w:r>
                    <w:rPr>
                      <w:rFonts w:ascii="SimSun" w:hAnsi="SimSun" w:eastAsia="SimSun" w:cs="SimSun"/>
                      <w:spacing w:val="3"/>
                      <w:sz w:val="31"/>
                      <w:szCs w:val="31"/>
                    </w:rPr>
                    <w:t>国家药监局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4076065</wp:posOffset>
            </wp:positionH>
            <wp:positionV relativeFrom="paragraph">
              <wp:posOffset>-1365885</wp:posOffset>
            </wp:positionV>
            <wp:extent cx="1657350" cy="1638300"/>
            <wp:effectExtent l="0" t="0" r="0" b="0"/>
            <wp:wrapNone/>
            <wp:docPr id="1029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 3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21" cy="163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pacing w:val="37"/>
          <w:sz w:val="31"/>
          <w:szCs w:val="31"/>
        </w:rPr>
        <w:t>2022年11月30日</w:t>
      </w:r>
    </w:p>
    <w:p>
      <w:pPr>
        <w:spacing w:before="323" w:line="220" w:lineRule="auto"/>
        <w:ind w:left="219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8"/>
          <w:sz w:val="31"/>
          <w:szCs w:val="31"/>
        </w:rPr>
        <w:t>（公开属性：主动公开）</w:t>
      </w:r>
    </w:p>
    <w:p>
      <w:pPr>
        <w:sectPr>
          <w:footerReference r:id="rId7" w:type="default"/>
          <w:pgSz w:w="11910" w:h="16850"/>
          <w:pgMar w:top="1" w:right="1786" w:bottom="1357" w:left="60" w:header="0" w:footer="105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4"/>
          <w:sz w:val="31"/>
          <w:szCs w:val="31"/>
        </w:rPr>
        <w:t>附件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43" w:line="219" w:lineRule="auto"/>
        <w:ind w:left="1111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16"/>
          <w:sz w:val="44"/>
          <w:szCs w:val="44"/>
        </w:rPr>
        <w:t>药品网络销售禁止清单（第一版）</w:t>
      </w:r>
    </w:p>
    <w:p>
      <w:pPr>
        <w:spacing w:before="158" w:line="219" w:lineRule="auto"/>
        <w:ind w:left="3165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sz w:val="31"/>
          <w:szCs w:val="31"/>
        </w:rPr>
        <w:t>(2022年11月制定）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0" w:line="221" w:lineRule="auto"/>
        <w:ind w:left="660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5"/>
          <w:sz w:val="31"/>
          <w:szCs w:val="31"/>
        </w:rPr>
        <w:t>一、政策法规明确禁止销售的药品</w:t>
      </w:r>
    </w:p>
    <w:p>
      <w:pPr>
        <w:spacing w:before="185" w:line="340" w:lineRule="auto"/>
        <w:ind w:left="35" w:right="99" w:firstLine="620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7"/>
          <w:sz w:val="31"/>
          <w:szCs w:val="31"/>
        </w:rPr>
        <w:t>疫苗、血液制品、麻醉药品、精神药品、医疗用毒性药品、</w:t>
      </w:r>
      <w:r>
        <w:rPr>
          <w:rFonts w:ascii="SimSun" w:hAnsi="SimSun" w:eastAsia="SimSun" w:cs="SimSun"/>
          <w:spacing w:val="2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4"/>
          <w:sz w:val="31"/>
          <w:szCs w:val="31"/>
        </w:rPr>
        <w:t>放射性药品、药品类易制毒化学品；医疗机构制剂、中药配方</w:t>
      </w:r>
      <w:r>
        <w:rPr>
          <w:rFonts w:hint="eastAsia" w:ascii="SimSun" w:hAnsi="SimSun" w:eastAsia="SimSun" w:cs="SimSun"/>
          <w:spacing w:val="4"/>
          <w:sz w:val="31"/>
          <w:szCs w:val="31"/>
          <w:lang w:eastAsia="zh-CN"/>
        </w:rPr>
        <w:t>颗粒</w:t>
      </w:r>
      <w:r>
        <w:rPr>
          <w:rFonts w:ascii="SimSun" w:hAnsi="SimSun" w:eastAsia="SimSun" w:cs="SimSun"/>
          <w:spacing w:val="-15"/>
          <w:sz w:val="31"/>
          <w:szCs w:val="31"/>
        </w:rPr>
        <w:t>。</w:t>
      </w:r>
    </w:p>
    <w:p>
      <w:pPr>
        <w:spacing w:before="172" w:line="221" w:lineRule="auto"/>
        <w:ind w:left="660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"/>
          <w:sz w:val="31"/>
          <w:szCs w:val="31"/>
        </w:rPr>
        <w:t>二、</w:t>
      </w:r>
      <w:r>
        <w:rPr>
          <w:rFonts w:ascii="SimHei" w:hAnsi="SimHei" w:eastAsia="SimHei" w:cs="SimHei"/>
          <w:spacing w:val="-53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"/>
          <w:sz w:val="31"/>
          <w:szCs w:val="31"/>
        </w:rPr>
        <w:t>其他禁止通过网络零售的药品</w:t>
      </w:r>
    </w:p>
    <w:p>
      <w:pPr>
        <w:spacing w:before="204" w:line="219" w:lineRule="auto"/>
        <w:ind w:left="815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5"/>
          <w:sz w:val="31"/>
          <w:szCs w:val="31"/>
        </w:rPr>
        <w:t>（一）注射剂（降糖类药物除外）。</w:t>
      </w:r>
    </w:p>
    <w:p>
      <w:pPr>
        <w:spacing w:before="192" w:line="334" w:lineRule="auto"/>
        <w:ind w:left="35" w:right="170" w:firstLine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3"/>
          <w:sz w:val="31"/>
          <w:szCs w:val="31"/>
        </w:rPr>
        <w:t>（二）含麻黄碱类复方制剂（不包括含麻黄的中成药）</w:t>
      </w:r>
      <w:r>
        <w:rPr>
          <w:rFonts w:ascii="SimSun" w:hAnsi="SimSun" w:eastAsia="SimSun" w:cs="SimSun"/>
          <w:spacing w:val="32"/>
          <w:sz w:val="31"/>
          <w:szCs w:val="31"/>
        </w:rPr>
        <w:t>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15"/>
          <w:sz w:val="31"/>
          <w:szCs w:val="31"/>
        </w:rPr>
        <w:t>含麻醉药品口服复方制剂、含曲马朵口服复方制剂、右美沙芬</w:t>
      </w:r>
      <w:r>
        <w:rPr>
          <w:rFonts w:ascii="SimSun" w:hAnsi="SimSun" w:eastAsia="SimSun" w:cs="SimSun"/>
          <w:spacing w:val="3"/>
          <w:sz w:val="31"/>
          <w:szCs w:val="31"/>
        </w:rPr>
        <w:t>口服单方制剂。</w:t>
      </w: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  <w:r>
        <w:rPr>
          <w:rFonts w:ascii="SimSun" w:hAnsi="SimSun" w:eastAsia="SimSun" w:cs="SimSun"/>
          <w:spacing w:val="33"/>
          <w:sz w:val="31"/>
          <w:szCs w:val="31"/>
        </w:rPr>
        <w:t>（三）《兴奋剂目录》</w:t>
      </w:r>
      <w:bookmarkStart w:id="0" w:name="_GoBack"/>
      <w:bookmarkEnd w:id="0"/>
      <w:r>
        <w:rPr>
          <w:rFonts w:ascii="SimSun" w:hAnsi="SimSun" w:eastAsia="SimSun" w:cs="SimSun"/>
          <w:spacing w:val="33"/>
          <w:sz w:val="31"/>
          <w:szCs w:val="31"/>
        </w:rPr>
        <w:t>所列的蛋白同化制剂和肽类激素（</w:t>
      </w:r>
      <w:r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  <w:t>胰岛素除外）。</w:t>
      </w:r>
    </w:p>
    <w:p>
      <w:pPr>
        <w:spacing w:before="192" w:line="334" w:lineRule="auto"/>
        <w:ind w:left="35" w:right="170" w:firstLine="779"/>
        <w:rPr>
          <w:rFonts w:ascii="SimSun" w:hAnsi="SimSun" w:eastAsia="SimSun" w:cs="SimSun"/>
          <w:spacing w:val="33"/>
          <w:sz w:val="31"/>
          <w:szCs w:val="31"/>
        </w:rPr>
      </w:pPr>
      <w:r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  <w:t>（四）</w:t>
      </w:r>
      <w:r>
        <w:rPr>
          <w:rFonts w:ascii="SimSun" w:hAnsi="SimSun" w:eastAsia="SimSun" w:cs="SimSun"/>
          <w:spacing w:val="33"/>
          <w:sz w:val="31"/>
          <w:szCs w:val="31"/>
        </w:rPr>
        <w:t>地高辛、丙吡胺、奎尼丁、哌唑嗪、普鲁卡因胺</w:t>
      </w:r>
      <w:r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  <w:t>、普</w:t>
      </w:r>
      <w:r>
        <w:rPr>
          <w:rFonts w:ascii="SimSun" w:hAnsi="SimSun" w:eastAsia="SimSun" w:cs="SimSun"/>
          <w:spacing w:val="33"/>
          <w:sz w:val="31"/>
          <w:szCs w:val="31"/>
        </w:rPr>
        <w:t>罗帕酮、胺碘酮、奎宁、氨茶碱、胆茶碱、异丙肾上腺素上腺素；</w:t>
      </w: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  <w:r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  <w:t>苯妥英钠、卡马西平、拉莫三嗪、水合氯醛、达比加群酯、 华法林、替格瑞洛、西洛他唑、扑米酮、碳酸锂、异氟烷、七氟烷、恩氟烷、地氟烷、秋水仙碱；</w:t>
      </w: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  <w:r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  <w:t>米非司酮、复方米非司酮、环丙孕酮、卡前列甲酯、雌二醇、米索前列醇、地诺前列酮；</w:t>
      </w: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  <w:r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  <w:t>法罗培南、夫西地酸、伏立康唑、利奈唑胺、奈诺沙星、泊沙康唑、头孢地尼、伊曲康唑、左奥硝唑、头孢泊肟酯。</w:t>
      </w:r>
    </w:p>
    <w:p>
      <w:pPr>
        <w:spacing w:before="192" w:line="334" w:lineRule="auto"/>
        <w:ind w:left="35" w:right="170" w:firstLine="779"/>
        <w:rPr>
          <w:rFonts w:hint="eastAsia" w:ascii="CESI楷体-GB13000" w:hAnsi="CESI楷体-GB13000" w:eastAsia="CESI楷体-GB13000" w:cs="CESI楷体-GB13000"/>
          <w:spacing w:val="33"/>
          <w:sz w:val="31"/>
          <w:szCs w:val="31"/>
          <w:lang w:eastAsia="zh-CN"/>
        </w:rPr>
      </w:pPr>
      <w:r>
        <w:rPr>
          <w:rFonts w:hint="eastAsia" w:ascii="CESI楷体-GB13000" w:hAnsi="CESI楷体-GB13000" w:eastAsia="CESI楷体-GB13000" w:cs="CESI楷体-GB13000"/>
          <w:spacing w:val="33"/>
          <w:sz w:val="31"/>
          <w:szCs w:val="31"/>
          <w:lang w:eastAsia="zh-CN"/>
        </w:rPr>
        <w:t>备注：</w:t>
      </w:r>
    </w:p>
    <w:p>
      <w:pPr>
        <w:spacing w:before="192" w:line="334" w:lineRule="auto"/>
        <w:ind w:left="35" w:right="170" w:firstLine="779"/>
        <w:rPr>
          <w:rFonts w:hint="eastAsia" w:ascii="CESI楷体-GB13000" w:hAnsi="CESI楷体-GB13000" w:eastAsia="CESI楷体-GB13000" w:cs="CESI楷体-GB13000"/>
          <w:spacing w:val="33"/>
          <w:sz w:val="31"/>
          <w:szCs w:val="31"/>
          <w:lang w:eastAsia="zh-CN"/>
        </w:rPr>
      </w:pPr>
      <w:r>
        <w:rPr>
          <w:rFonts w:hint="eastAsia" w:ascii="CESI楷体-GB13000" w:hAnsi="CESI楷体-GB13000" w:eastAsia="CESI楷体-GB13000" w:cs="CESI楷体-GB13000"/>
          <w:spacing w:val="33"/>
          <w:sz w:val="31"/>
          <w:szCs w:val="31"/>
          <w:lang w:eastAsia="zh-CN"/>
        </w:rPr>
        <w:t>1.中药配方颗粒是指由单味中药饮片经水提、分离、浓缩、干燥、制 粒而成的颗粒，须在中医药理论指导下，按照中医临床处方调配后，供患者冲服使用。</w:t>
      </w:r>
    </w:p>
    <w:p>
      <w:pPr>
        <w:spacing w:before="192" w:line="334" w:lineRule="auto"/>
        <w:ind w:left="35" w:right="170" w:firstLine="779"/>
        <w:rPr>
          <w:rFonts w:hint="eastAsia" w:ascii="CESI楷体-GB13000" w:hAnsi="CESI楷体-GB13000" w:eastAsia="CESI楷体-GB13000" w:cs="CESI楷体-GB13000"/>
          <w:spacing w:val="33"/>
          <w:sz w:val="31"/>
          <w:szCs w:val="31"/>
          <w:lang w:eastAsia="zh-CN"/>
        </w:rPr>
      </w:pPr>
      <w:r>
        <w:rPr>
          <w:rFonts w:hint="eastAsia" w:ascii="CESI楷体-GB13000" w:hAnsi="CESI楷体-GB13000" w:eastAsia="CESI楷体-GB13000" w:cs="CESI楷体-GB13000"/>
          <w:spacing w:val="33"/>
          <w:sz w:val="31"/>
          <w:szCs w:val="31"/>
          <w:lang w:eastAsia="zh-CN"/>
        </w:rPr>
        <w:t>2.所列品种为通用名，限于单方制剂，其中抗菌药不含外用剂型。</w:t>
      </w: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right="170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right="170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tbl>
      <w:tblPr>
        <w:tblStyle w:val="4"/>
        <w:tblW w:w="10050" w:type="dxa"/>
        <w:tblInd w:w="-332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00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2" w:line="334" w:lineRule="auto"/>
              <w:ind w:left="1128" w:right="170" w:hanging="1128" w:hangingChars="300"/>
              <w:rPr>
                <w:rFonts w:hint="eastAsia" w:ascii="方正仿宋_GBK" w:hAnsi="方正仿宋_GBK" w:eastAsia="方正仿宋_GBK" w:cs="方正仿宋_GBK"/>
                <w:spacing w:val="33"/>
                <w:sz w:val="31"/>
                <w:szCs w:val="3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3"/>
                <w:sz w:val="31"/>
                <w:szCs w:val="31"/>
                <w:lang w:eastAsia="zh-CN"/>
              </w:rPr>
              <w:t>分送：各省、自治区、直辖市药品监督管理局，新疆生产建设兵团药品监督管理局。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628" w:hRule="atLeast"/>
        </w:trPr>
        <w:tc>
          <w:tcPr>
            <w:tcW w:w="100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2" w:line="334" w:lineRule="auto"/>
              <w:ind w:right="170"/>
              <w:rPr>
                <w:rFonts w:hint="eastAsia" w:ascii="方正仿宋_GBK" w:hAnsi="方正仿宋_GBK" w:eastAsia="方正仿宋_GBK" w:cs="方正仿宋_GBK"/>
                <w:spacing w:val="33"/>
                <w:sz w:val="31"/>
                <w:szCs w:val="3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3"/>
                <w:sz w:val="31"/>
                <w:szCs w:val="31"/>
                <w:lang w:eastAsia="zh-CN"/>
              </w:rPr>
              <w:t>国家药品监督管理局综合和规划财务司   2022年11月30日印发</w:t>
            </w:r>
          </w:p>
        </w:tc>
      </w:tr>
    </w:tbl>
    <w:p>
      <w:pPr>
        <w:spacing w:before="192" w:line="334" w:lineRule="auto"/>
        <w:ind w:left="35" w:right="170" w:firstLine="779"/>
        <w:rPr>
          <w:rFonts w:hint="eastAsia" w:ascii="SimSun" w:hAnsi="SimSun" w:eastAsia="SimSun" w:cs="SimSun"/>
          <w:spacing w:val="33"/>
          <w:sz w:val="31"/>
          <w:szCs w:val="31"/>
          <w:lang w:eastAsia="zh-CN"/>
        </w:rPr>
      </w:pPr>
    </w:p>
    <w:sectPr>
      <w:footerReference r:id="rId8" w:type="default"/>
      <w:pgSz w:w="11910" w:h="16850"/>
      <w:pgMar w:top="400" w:right="1599" w:bottom="1319" w:left="1450" w:header="0" w:footer="10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580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pacing w:val="-13"/>
        <w:sz w:val="27"/>
        <w:szCs w:val="27"/>
      </w:rPr>
      <w:t>—</w:t>
    </w:r>
    <w:r>
      <w:rPr>
        <w:rFonts w:ascii="SimSun" w:hAnsi="SimSun" w:eastAsia="SimSun" w:cs="SimSun"/>
        <w:spacing w:val="-105"/>
        <w:sz w:val="27"/>
        <w:szCs w:val="27"/>
      </w:rPr>
      <w:t xml:space="preserve"> </w:t>
    </w:r>
    <w:r>
      <w:rPr>
        <w:rFonts w:ascii="SimSun" w:hAnsi="SimSun" w:eastAsia="SimSun" w:cs="SimSun"/>
        <w:spacing w:val="-13"/>
        <w:sz w:val="27"/>
        <w:szCs w:val="27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680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00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pacing w:val="-3"/>
        <w:sz w:val="27"/>
        <w:szCs w:val="27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FEF9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779</Words>
  <Characters>813</Characters>
  <Paragraphs>133</Paragraphs>
  <TotalTime>7</TotalTime>
  <ScaleCrop>false</ScaleCrop>
  <LinksUpToDate>false</LinksUpToDate>
  <CharactersWithSpaces>826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2022-12-19T20:25:00Z</dcterms:created>
  <dc:creator>Kingsoft-PDF</dc:creator>
  <cp:lastModifiedBy>baixin</cp:lastModifiedBy>
  <dcterms:modified xsi:type="dcterms:W3CDTF">2022-12-19T12:35:34Z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UsrData">
    <vt:lpwstr>639fe7b423b1850015f30ae6</vt:lpwstr>
  </property>
  <property fmtid="{D5CDD505-2E9C-101B-9397-08002B2CF9AE}" pid="4" name="ICV">
    <vt:lpwstr>b2a630636515464c96eef996bffcb956</vt:lpwstr>
  </property>
  <property fmtid="{D5CDD505-2E9C-101B-9397-08002B2CF9AE}" pid="5" name="KSOProductBuildVer">
    <vt:lpwstr>2052-11.8.2.9695</vt:lpwstr>
  </property>
</Properties>
</file>