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附件1</w:t>
      </w:r>
    </w:p>
    <w:p>
      <w:pPr>
        <w:pStyle w:val="3"/>
        <w:widowControl/>
        <w:spacing w:beforeAutospacing="0" w:afterAutospacing="0" w:line="600" w:lineRule="exact"/>
        <w:jc w:val="center"/>
        <w:rPr>
          <w:rFonts w:ascii="仿宋" w:hAnsi="仿宋" w:eastAsia="仿宋"/>
          <w:color w:val="000000"/>
          <w:sz w:val="32"/>
          <w:szCs w:val="32"/>
        </w:rPr>
      </w:pPr>
    </w:p>
    <w:p>
      <w:pPr>
        <w:spacing w:line="600" w:lineRule="exact"/>
        <w:jc w:val="center"/>
        <w:rPr>
          <w:rFonts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广州市黄埔区市场监督管理局构建生物</w:t>
      </w:r>
    </w:p>
    <w:p>
      <w:pPr>
        <w:spacing w:line="600" w:lineRule="exact"/>
        <w:jc w:val="center"/>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医药聚集区监管技术服务新模式</w:t>
      </w:r>
    </w:p>
    <w:bookmarkEnd w:id="1"/>
    <w:p>
      <w:pPr>
        <w:pStyle w:val="3"/>
        <w:widowControl/>
        <w:spacing w:beforeAutospacing="0" w:afterAutospacing="0" w:line="600" w:lineRule="exact"/>
        <w:jc w:val="center"/>
        <w:rPr>
          <w:rFonts w:ascii="仿宋" w:hAnsi="仿宋" w:eastAsia="仿宋"/>
          <w:color w:val="000000"/>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生物医药产业是广州市黄埔区、广州开发区的核心产业。为进一步增强生物医药产业集聚效应，推动产业高质量发展，广州市黄埔区市场监督管理局（以下简称黄埔区局）在省药品监管局和广州市市场监管局指导下，积极推进综合改革，</w:t>
      </w:r>
      <w:r>
        <w:rPr>
          <w:rFonts w:ascii="仿宋" w:hAnsi="仿宋" w:eastAsia="仿宋"/>
          <w:sz w:val="32"/>
          <w:szCs w:val="32"/>
        </w:rPr>
        <w:t>在全国率先打造以监管技术服务为核心的生物医药聚集区监管技术服务平台</w:t>
      </w:r>
      <w:r>
        <w:rPr>
          <w:rFonts w:hint="eastAsia" w:ascii="仿宋" w:hAnsi="仿宋" w:eastAsia="仿宋"/>
          <w:sz w:val="32"/>
          <w:szCs w:val="32"/>
        </w:rPr>
        <w:t>，构建“聚焦需求、精准分类、对接资源、服务产业”的监管靠前技术服务新模式。平台运行一年来，</w:t>
      </w:r>
      <w:r>
        <w:rPr>
          <w:rFonts w:hint="eastAsia" w:ascii="仿宋" w:hAnsi="仿宋" w:eastAsia="仿宋"/>
          <w:sz w:val="32"/>
          <w:szCs w:val="32"/>
          <w:lang w:eastAsia="zh-CN"/>
        </w:rPr>
        <w:t>助力企业</w:t>
      </w:r>
      <w:r>
        <w:rPr>
          <w:rFonts w:ascii="仿宋" w:hAnsi="仿宋" w:eastAsia="仿宋"/>
          <w:sz w:val="32"/>
          <w:szCs w:val="32"/>
        </w:rPr>
        <w:t>加速产品上市</w:t>
      </w:r>
      <w:r>
        <w:rPr>
          <w:rFonts w:hint="eastAsia" w:ascii="仿宋" w:hAnsi="仿宋" w:eastAsia="仿宋"/>
          <w:sz w:val="32"/>
          <w:szCs w:val="32"/>
        </w:rPr>
        <w:t>进程</w:t>
      </w:r>
      <w:r>
        <w:rPr>
          <w:rFonts w:ascii="仿宋" w:hAnsi="仿宋" w:eastAsia="仿宋"/>
          <w:sz w:val="32"/>
          <w:szCs w:val="32"/>
        </w:rPr>
        <w:t>和提升质量管理</w:t>
      </w:r>
      <w:r>
        <w:rPr>
          <w:rFonts w:hint="eastAsia" w:ascii="仿宋" w:hAnsi="仿宋" w:eastAsia="仿宋"/>
          <w:sz w:val="32"/>
          <w:szCs w:val="32"/>
        </w:rPr>
        <w:t>水平</w:t>
      </w:r>
      <w:r>
        <w:rPr>
          <w:rFonts w:hint="eastAsia" w:ascii="仿宋" w:hAnsi="仿宋" w:eastAsia="仿宋"/>
          <w:sz w:val="32"/>
          <w:szCs w:val="32"/>
          <w:lang w:eastAsia="zh-CN"/>
        </w:rPr>
        <w:t>，成效显著、深受好评</w:t>
      </w:r>
      <w:r>
        <w:rPr>
          <w:rFonts w:hint="eastAsia" w:ascii="仿宋" w:hAnsi="仿宋" w:eastAsia="仿宋"/>
          <w:sz w:val="32"/>
          <w:szCs w:val="32"/>
        </w:rPr>
        <w:t>。现将主要经验做法介绍如下：</w:t>
      </w:r>
    </w:p>
    <w:p>
      <w:pPr>
        <w:widowControl/>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一、发挥区域优势，探索监管靠前服务模式</w:t>
      </w:r>
    </w:p>
    <w:p>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广州黄埔开发区拥有生物医药企业超过3000家，营收规模突破1</w:t>
      </w:r>
      <w:r>
        <w:rPr>
          <w:rFonts w:ascii="仿宋" w:hAnsi="仿宋" w:eastAsia="仿宋"/>
          <w:sz w:val="32"/>
          <w:szCs w:val="32"/>
        </w:rPr>
        <w:t>5</w:t>
      </w:r>
      <w:r>
        <w:rPr>
          <w:rFonts w:hint="eastAsia" w:ascii="仿宋" w:hAnsi="仿宋" w:eastAsia="仿宋"/>
          <w:sz w:val="32"/>
          <w:szCs w:val="32"/>
        </w:rPr>
        <w:t>00亿元，获评中国生物医药园区创新药物潜力指数十强园区，是珠三角最具潜力的生物医药产业聚集区之一，</w:t>
      </w:r>
      <w:r>
        <w:rPr>
          <w:rFonts w:hint="eastAsia" w:ascii="仿宋" w:hAnsi="仿宋" w:eastAsia="仿宋" w:cs="仿宋_GB2312"/>
          <w:sz w:val="32"/>
          <w:szCs w:val="32"/>
        </w:rPr>
        <w:t>但与全国头部</w:t>
      </w:r>
      <w:r>
        <w:rPr>
          <w:rFonts w:hint="eastAsia" w:ascii="仿宋" w:hAnsi="仿宋" w:eastAsia="仿宋" w:cs="仿宋"/>
          <w:sz w:val="32"/>
          <w:szCs w:val="32"/>
        </w:rPr>
        <w:t>产业聚集</w:t>
      </w:r>
      <w:r>
        <w:rPr>
          <w:rFonts w:hint="eastAsia" w:ascii="仿宋" w:hAnsi="仿宋" w:eastAsia="仿宋" w:cs="仿宋_GB2312"/>
          <w:sz w:val="32"/>
          <w:szCs w:val="32"/>
        </w:rPr>
        <w:t>区相比，</w:t>
      </w:r>
      <w:r>
        <w:rPr>
          <w:rFonts w:hint="eastAsia" w:ascii="仿宋" w:hAnsi="仿宋" w:eastAsia="仿宋" w:cs="仿宋"/>
          <w:sz w:val="32"/>
          <w:szCs w:val="32"/>
        </w:rPr>
        <w:t>监管资源配备短板明显，影响了产品上市进程。当前，</w:t>
      </w:r>
      <w:r>
        <w:rPr>
          <w:rFonts w:hint="eastAsia" w:ascii="仿宋" w:hAnsi="仿宋" w:eastAsia="仿宋" w:cs="仿宋_GB2312"/>
          <w:kern w:val="0"/>
          <w:sz w:val="32"/>
          <w:szCs w:val="32"/>
        </w:rPr>
        <w:t>新产品如何顺利通过审批已成为企业创新发展一道关键的坎，而如何让企业便捷获取创新要素</w:t>
      </w:r>
      <w:r>
        <w:rPr>
          <w:rFonts w:hint="eastAsia" w:ascii="仿宋" w:hAnsi="仿宋" w:eastAsia="仿宋" w:cs="仿宋_GB2312"/>
          <w:sz w:val="32"/>
          <w:szCs w:val="32"/>
        </w:rPr>
        <w:t>和监管服务</w:t>
      </w:r>
      <w:r>
        <w:rPr>
          <w:rFonts w:hint="eastAsia" w:ascii="仿宋" w:hAnsi="仿宋" w:eastAsia="仿宋" w:cs="仿宋_GB2312"/>
          <w:kern w:val="0"/>
          <w:sz w:val="32"/>
          <w:szCs w:val="32"/>
        </w:rPr>
        <w:t>则是其中的关键点。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纵观全国现有的生物医药产业聚集区，其公共服务平台主要由政府投资为主，通过共享研发、中试所需的贵重实验设备、仪器的模式服务产业发展，未能聚焦企业研发、注册</w:t>
      </w:r>
      <w:r>
        <w:rPr>
          <w:rFonts w:hint="eastAsia" w:ascii="仿宋" w:hAnsi="仿宋" w:eastAsia="仿宋" w:cs="仿宋"/>
          <w:sz w:val="32"/>
          <w:szCs w:val="32"/>
          <w:lang w:eastAsia="zh-CN"/>
        </w:rPr>
        <w:t>、</w:t>
      </w:r>
      <w:r>
        <w:rPr>
          <w:rFonts w:hint="eastAsia" w:ascii="仿宋" w:hAnsi="仿宋" w:eastAsia="仿宋" w:cs="仿宋"/>
          <w:sz w:val="32"/>
          <w:szCs w:val="32"/>
        </w:rPr>
        <w:t>生产全流程的技术服务需求，服务内容比较单一，服务能力尚有不足。</w:t>
      </w:r>
      <w:r>
        <w:rPr>
          <w:rFonts w:hint="eastAsia" w:ascii="仿宋" w:hAnsi="仿宋" w:eastAsia="仿宋"/>
          <w:sz w:val="32"/>
          <w:szCs w:val="32"/>
        </w:rPr>
        <w:t>广州黄埔开发区作为粤港澳大湾区生物医药产业核心区域，探索监管技术服务新模式具有重要意义。</w:t>
      </w:r>
      <w:r>
        <w:rPr>
          <w:rFonts w:hint="eastAsia" w:ascii="仿宋" w:hAnsi="仿宋" w:eastAsia="仿宋" w:cs="仿宋"/>
          <w:sz w:val="32"/>
          <w:szCs w:val="32"/>
        </w:rPr>
        <w:t>为推动生物医药产业高质量发展，黄埔区局聚焦企业需求，搭建以技术服务为核心的生物医药聚集区监管技术服务平台，积极探索构建监管技术服务新模式。</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二、聚焦企业需求，建立分级分类服务清单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进一步聚焦辖区企业需求,有针对性的提供技术服务，黄埔区局围绕企业产品注册以及质量提升的堵点和痛点，对黄埔区73家药品生产企业、299家医疗器械生产企业展开深入调研。根据企业反馈的注册申报技术服务需求，黄埔区局针对性设置</w:t>
      </w:r>
      <w:r>
        <w:rPr>
          <w:rFonts w:hint="eastAsia" w:ascii="仿宋" w:hAnsi="仿宋" w:eastAsia="仿宋" w:cs="仿宋"/>
          <w:sz w:val="32"/>
          <w:szCs w:val="32"/>
          <w:lang w:eastAsia="zh-CN"/>
        </w:rPr>
        <w:t>“</w:t>
      </w:r>
      <w:r>
        <w:rPr>
          <w:rFonts w:hint="eastAsia" w:ascii="仿宋" w:hAnsi="仿宋" w:eastAsia="仿宋" w:cs="仿宋"/>
          <w:sz w:val="32"/>
          <w:szCs w:val="32"/>
        </w:rPr>
        <w:t>合规性技术服务—预检查”“合规性技术服务—预审”“检验服务”“咨询服务”等四</w:t>
      </w:r>
      <w:r>
        <w:rPr>
          <w:rFonts w:ascii="仿宋" w:hAnsi="仿宋" w:eastAsia="仿宋" w:cs="仿宋"/>
          <w:sz w:val="32"/>
          <w:szCs w:val="32"/>
        </w:rPr>
        <w:t>大</w:t>
      </w:r>
      <w:r>
        <w:rPr>
          <w:rFonts w:hint="eastAsia" w:ascii="仿宋" w:hAnsi="仿宋" w:eastAsia="仿宋" w:cs="仿宋"/>
          <w:sz w:val="32"/>
          <w:szCs w:val="32"/>
        </w:rPr>
        <w:t>服务</w:t>
      </w:r>
      <w:r>
        <w:rPr>
          <w:rFonts w:ascii="仿宋" w:hAnsi="仿宋" w:eastAsia="仿宋" w:cs="仿宋"/>
          <w:sz w:val="32"/>
          <w:szCs w:val="32"/>
        </w:rPr>
        <w:t>模块</w:t>
      </w:r>
      <w:r>
        <w:rPr>
          <w:rFonts w:hint="eastAsia" w:ascii="仿宋" w:hAnsi="仿宋" w:eastAsia="仿宋" w:cs="仿宋"/>
          <w:sz w:val="32"/>
          <w:szCs w:val="32"/>
        </w:rPr>
        <w:t>，为企业提供“注册核查”“注册检验”“GMP符合性检查”“管理体系认证”“许可预检查”等18个专题服务事项。</w:t>
      </w:r>
    </w:p>
    <w:p>
      <w:pPr>
        <w:spacing w:line="600" w:lineRule="exact"/>
        <w:ind w:firstLine="640" w:firstLineChars="200"/>
        <w:rPr>
          <w:rFonts w:ascii="仿宋" w:hAnsi="仿宋" w:eastAsia="仿宋" w:cs="仿宋"/>
          <w:bCs/>
          <w:sz w:val="32"/>
          <w:szCs w:val="32"/>
        </w:rPr>
      </w:pPr>
      <w:r>
        <w:rPr>
          <w:rFonts w:hint="eastAsia" w:ascii="仿宋" w:hAnsi="仿宋" w:eastAsia="仿宋"/>
          <w:sz w:val="32"/>
        </w:rPr>
        <w:t>同时，规模大小和发展阶段</w:t>
      </w:r>
      <w:r>
        <w:rPr>
          <w:rFonts w:hint="eastAsia" w:ascii="仿宋" w:hAnsi="仿宋" w:eastAsia="仿宋" w:cs="仿宋"/>
          <w:bCs/>
          <w:sz w:val="32"/>
          <w:szCs w:val="32"/>
        </w:rPr>
        <w:t>（初创期、成长期、成熟期）等</w:t>
      </w:r>
      <w:r>
        <w:rPr>
          <w:rFonts w:hint="eastAsia" w:ascii="仿宋" w:hAnsi="仿宋" w:eastAsia="仿宋"/>
          <w:sz w:val="32"/>
        </w:rPr>
        <w:t>不同的企业，所处生命周期</w:t>
      </w:r>
      <w:r>
        <w:rPr>
          <w:rFonts w:hint="eastAsia" w:ascii="仿宋" w:hAnsi="仿宋" w:eastAsia="仿宋" w:cs="仿宋"/>
          <w:bCs/>
          <w:sz w:val="32"/>
          <w:szCs w:val="32"/>
        </w:rPr>
        <w:t>（临床前、生物等效性、上市许可、再注册、变更等）和类型特点（</w:t>
      </w:r>
      <w:r>
        <w:rPr>
          <w:rFonts w:ascii="仿宋" w:hAnsi="仿宋" w:eastAsia="仿宋" w:cs="仿宋"/>
          <w:bCs/>
          <w:sz w:val="32"/>
          <w:szCs w:val="32"/>
        </w:rPr>
        <w:t>1类创新药、2类新药、创新医疗器械）</w:t>
      </w:r>
      <w:r>
        <w:rPr>
          <w:rFonts w:hint="eastAsia" w:ascii="仿宋" w:hAnsi="仿宋" w:eastAsia="仿宋" w:cs="仿宋"/>
          <w:bCs/>
          <w:sz w:val="32"/>
          <w:szCs w:val="32"/>
        </w:rPr>
        <w:t>不同的产品</w:t>
      </w:r>
      <w:r>
        <w:rPr>
          <w:rFonts w:hint="eastAsia" w:ascii="仿宋" w:hAnsi="仿宋" w:eastAsia="仿宋"/>
          <w:sz w:val="32"/>
        </w:rPr>
        <w:t>，其技术服务需求往往存在差异。黄埔区局在调研基础上，积极梳理归纳共性和个性服务需求，</w:t>
      </w:r>
      <w:r>
        <w:rPr>
          <w:rFonts w:hint="eastAsia" w:ascii="仿宋" w:hAnsi="仿宋" w:eastAsia="仿宋" w:cs="仿宋"/>
          <w:color w:val="000000"/>
          <w:spacing w:val="10"/>
          <w:kern w:val="0"/>
          <w:sz w:val="32"/>
          <w:szCs w:val="32"/>
          <w:shd w:val="clear" w:color="auto" w:fill="FFFFFF"/>
        </w:rPr>
        <w:t>对服务</w:t>
      </w:r>
      <w:r>
        <w:rPr>
          <w:rFonts w:ascii="仿宋" w:hAnsi="仿宋" w:eastAsia="仿宋" w:cs="仿宋"/>
          <w:color w:val="000000"/>
          <w:spacing w:val="10"/>
          <w:kern w:val="0"/>
          <w:sz w:val="32"/>
          <w:szCs w:val="32"/>
          <w:shd w:val="clear" w:color="auto" w:fill="FFFFFF"/>
        </w:rPr>
        <w:t>事项</w:t>
      </w:r>
      <w:r>
        <w:rPr>
          <w:rFonts w:hint="eastAsia" w:ascii="仿宋" w:hAnsi="仿宋" w:eastAsia="仿宋" w:cs="仿宋"/>
          <w:color w:val="000000"/>
          <w:spacing w:val="10"/>
          <w:kern w:val="0"/>
          <w:sz w:val="32"/>
          <w:szCs w:val="32"/>
          <w:shd w:val="clear" w:color="auto" w:fill="FFFFFF"/>
        </w:rPr>
        <w:t>进行</w:t>
      </w:r>
      <w:r>
        <w:rPr>
          <w:rFonts w:ascii="仿宋" w:hAnsi="仿宋" w:eastAsia="仿宋" w:cs="仿宋"/>
          <w:color w:val="000000"/>
          <w:spacing w:val="10"/>
          <w:kern w:val="0"/>
          <w:sz w:val="32"/>
          <w:szCs w:val="32"/>
          <w:shd w:val="clear" w:color="auto" w:fill="FFFFFF"/>
        </w:rPr>
        <w:t>关联</w:t>
      </w:r>
      <w:r>
        <w:rPr>
          <w:rFonts w:hint="eastAsia" w:ascii="仿宋" w:hAnsi="仿宋" w:eastAsia="仿宋" w:cs="仿宋"/>
          <w:color w:val="000000"/>
          <w:spacing w:val="10"/>
          <w:kern w:val="0"/>
          <w:sz w:val="32"/>
          <w:szCs w:val="32"/>
          <w:shd w:val="clear" w:color="auto" w:fill="FFFFFF"/>
        </w:rPr>
        <w:t>整合，</w:t>
      </w:r>
      <w:r>
        <w:rPr>
          <w:rFonts w:hint="eastAsia" w:ascii="仿宋" w:hAnsi="仿宋" w:eastAsia="仿宋"/>
          <w:sz w:val="32"/>
        </w:rPr>
        <w:t>制定</w:t>
      </w:r>
      <w:r>
        <w:rPr>
          <w:rFonts w:hint="eastAsia" w:ascii="仿宋" w:hAnsi="仿宋" w:eastAsia="仿宋" w:cs="仿宋"/>
          <w:bCs/>
          <w:sz w:val="32"/>
          <w:szCs w:val="32"/>
        </w:rPr>
        <w:t>8个服务</w:t>
      </w:r>
      <w:r>
        <w:rPr>
          <w:rFonts w:ascii="仿宋" w:hAnsi="仿宋" w:eastAsia="仿宋" w:cs="仿宋"/>
          <w:bCs/>
          <w:sz w:val="32"/>
          <w:szCs w:val="32"/>
        </w:rPr>
        <w:t>大项</w:t>
      </w:r>
      <w:r>
        <w:rPr>
          <w:rFonts w:hint="eastAsia" w:ascii="仿宋" w:hAnsi="仿宋" w:eastAsia="仿宋" w:cs="仿宋"/>
          <w:bCs/>
          <w:sz w:val="32"/>
          <w:szCs w:val="32"/>
        </w:rPr>
        <w:t>和</w:t>
      </w:r>
      <w:r>
        <w:rPr>
          <w:rFonts w:ascii="仿宋" w:hAnsi="仿宋" w:eastAsia="仿宋" w:cs="仿宋"/>
          <w:bCs/>
          <w:sz w:val="32"/>
          <w:szCs w:val="32"/>
        </w:rPr>
        <w:t>32个服务清单套餐</w:t>
      </w:r>
      <w:r>
        <w:rPr>
          <w:rFonts w:hint="eastAsia" w:ascii="仿宋" w:hAnsi="仿宋" w:eastAsia="仿宋"/>
          <w:sz w:val="32"/>
        </w:rPr>
        <w:t>，</w:t>
      </w:r>
      <w:r>
        <w:rPr>
          <w:rFonts w:hint="eastAsia" w:ascii="仿宋" w:hAnsi="仿宋" w:eastAsia="仿宋" w:cs="仿宋"/>
          <w:bCs/>
          <w:sz w:val="32"/>
          <w:szCs w:val="32"/>
        </w:rPr>
        <w:t>实现差异化的分级分类精准服务。</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三、汇集技术资源，营造共建共享服务生态</w:t>
      </w:r>
    </w:p>
    <w:p>
      <w:pPr>
        <w:pStyle w:val="2"/>
        <w:spacing w:after="0" w:line="600" w:lineRule="exact"/>
        <w:ind w:left="0" w:leftChars="0" w:firstLine="640" w:firstLineChars="200"/>
        <w:rPr>
          <w:rFonts w:ascii="仿宋" w:hAnsi="仿宋" w:eastAsia="仿宋" w:cs="仿宋"/>
          <w:bCs/>
          <w:sz w:val="32"/>
          <w:szCs w:val="32"/>
        </w:rPr>
      </w:pPr>
      <w:r>
        <w:rPr>
          <w:rFonts w:hint="eastAsia" w:ascii="仿宋" w:hAnsi="仿宋" w:eastAsia="仿宋"/>
          <w:sz w:val="32"/>
        </w:rPr>
        <w:t>提供有效监管技术服务，核心在于汇集技术服务资源。黄埔区局</w:t>
      </w:r>
      <w:r>
        <w:rPr>
          <w:rFonts w:hint="eastAsia" w:ascii="仿宋" w:hAnsi="仿宋" w:eastAsia="仿宋" w:cs="仿宋"/>
          <w:bCs/>
          <w:sz w:val="32"/>
          <w:szCs w:val="32"/>
        </w:rPr>
        <w:t>建立有效</w:t>
      </w:r>
      <w:r>
        <w:rPr>
          <w:rFonts w:hint="eastAsia" w:ascii="仿宋" w:hAnsi="仿宋" w:eastAsia="仿宋"/>
          <w:sz w:val="32"/>
        </w:rPr>
        <w:t>资源对</w:t>
      </w:r>
      <w:r>
        <w:rPr>
          <w:rFonts w:hint="eastAsia" w:ascii="仿宋" w:hAnsi="仿宋" w:eastAsia="仿宋" w:cs="仿宋"/>
          <w:bCs/>
          <w:sz w:val="32"/>
          <w:szCs w:val="32"/>
        </w:rPr>
        <w:t>接和服务运行机制，汇集各方技术资源营造共建共享服务生态，</w:t>
      </w:r>
      <w:r>
        <w:rPr>
          <w:rFonts w:ascii="仿宋" w:hAnsi="仿宋" w:eastAsia="仿宋" w:cs="仿宋"/>
          <w:sz w:val="32"/>
          <w:szCs w:val="32"/>
        </w:rPr>
        <w:t>提升技术服务能力。</w:t>
      </w:r>
    </w:p>
    <w:p>
      <w:pPr>
        <w:pStyle w:val="2"/>
        <w:spacing w:after="0" w:line="600" w:lineRule="exact"/>
        <w:ind w:left="0" w:leftChars="0" w:firstLine="643" w:firstLineChars="200"/>
        <w:rPr>
          <w:rFonts w:ascii="仿宋" w:hAnsi="仿宋" w:eastAsia="仿宋" w:cs="仿宋"/>
          <w:bCs/>
          <w:sz w:val="32"/>
          <w:szCs w:val="32"/>
        </w:rPr>
      </w:pPr>
      <w:r>
        <w:rPr>
          <w:rFonts w:hint="eastAsia" w:ascii="仿宋" w:hAnsi="仿宋" w:eastAsia="仿宋"/>
          <w:b/>
          <w:bCs/>
          <w:sz w:val="32"/>
        </w:rPr>
        <w:t>一是</w:t>
      </w:r>
      <w:r>
        <w:rPr>
          <w:rFonts w:hint="eastAsia" w:ascii="仿宋" w:hAnsi="仿宋" w:eastAsia="仿宋" w:cs="仿宋"/>
          <w:b/>
          <w:bCs/>
          <w:sz w:val="32"/>
          <w:szCs w:val="32"/>
        </w:rPr>
        <w:t>对接监管部门及其技术机构。</w:t>
      </w:r>
      <w:r>
        <w:rPr>
          <w:rFonts w:hint="eastAsia" w:ascii="仿宋" w:hAnsi="仿宋" w:eastAsia="仿宋" w:cs="仿宋"/>
          <w:bCs/>
          <w:sz w:val="32"/>
          <w:szCs w:val="32"/>
        </w:rPr>
        <w:t>探索对接国家药监局药品审评检查和医疗器械技术审评检查两个大湾区分中心在黄埔区开展审评检查靠前服务试点工作；广州黄埔开发区即将与省药监局签署省区共建协议</w:t>
      </w:r>
      <w:r>
        <w:rPr>
          <w:rFonts w:ascii="仿宋" w:hAnsi="仿宋" w:eastAsia="仿宋" w:cs="仿宋"/>
          <w:bCs/>
          <w:sz w:val="32"/>
          <w:szCs w:val="32"/>
        </w:rPr>
        <w:t>2.0</w:t>
      </w:r>
      <w:r>
        <w:rPr>
          <w:rFonts w:hint="eastAsia" w:ascii="仿宋" w:hAnsi="仿宋" w:eastAsia="仿宋" w:cs="仿宋"/>
          <w:bCs/>
          <w:sz w:val="32"/>
          <w:szCs w:val="32"/>
        </w:rPr>
        <w:t>，届时省药监局及其直属技术机构在行政许可、日常监管、技术审评、检验检查等方面将提供更多信息共享和业务指导。</w:t>
      </w:r>
    </w:p>
    <w:p>
      <w:pPr>
        <w:pStyle w:val="2"/>
        <w:spacing w:after="0" w:line="600" w:lineRule="exact"/>
        <w:ind w:left="0" w:leftChars="0" w:firstLine="643" w:firstLineChars="200"/>
        <w:rPr>
          <w:rFonts w:ascii="仿宋" w:hAnsi="仿宋" w:eastAsia="仿宋" w:cs="仿宋"/>
          <w:bCs/>
          <w:sz w:val="32"/>
          <w:szCs w:val="32"/>
        </w:rPr>
      </w:pPr>
      <w:r>
        <w:rPr>
          <w:rFonts w:hint="eastAsia" w:ascii="仿宋" w:hAnsi="仿宋" w:eastAsia="仿宋" w:cs="仿宋"/>
          <w:b/>
          <w:sz w:val="32"/>
          <w:szCs w:val="32"/>
        </w:rPr>
        <w:t>二是建立技术服务专家库和机构库。</w:t>
      </w:r>
      <w:r>
        <w:rPr>
          <w:rFonts w:hint="eastAsia" w:ascii="仿宋" w:hAnsi="仿宋" w:eastAsia="仿宋" w:cs="仿宋"/>
          <w:bCs/>
          <w:sz w:val="32"/>
          <w:szCs w:val="32"/>
        </w:rPr>
        <w:t>一方面，基于监管技术服务事项，定向邀请来自监管技术机构、高校科研院所及企业的技术专家</w:t>
      </w:r>
      <w:r>
        <w:rPr>
          <w:rFonts w:ascii="仿宋" w:hAnsi="仿宋" w:eastAsia="仿宋" w:cs="仿宋"/>
          <w:bCs/>
          <w:sz w:val="32"/>
          <w:szCs w:val="32"/>
        </w:rPr>
        <w:t>56</w:t>
      </w:r>
      <w:r>
        <w:rPr>
          <w:rFonts w:hint="eastAsia" w:ascii="仿宋" w:hAnsi="仿宋" w:eastAsia="仿宋" w:cs="仿宋"/>
          <w:bCs/>
          <w:sz w:val="32"/>
          <w:szCs w:val="32"/>
        </w:rPr>
        <w:t>名，在技术审评、检验检测、核查检查、临床评价、非临床研究等专业领域提供专家指导服务。另一方面，</w:t>
      </w:r>
      <w:r>
        <w:rPr>
          <w:rFonts w:ascii="仿宋" w:hAnsi="仿宋" w:eastAsia="仿宋" w:cs="仿宋"/>
          <w:bCs/>
          <w:sz w:val="32"/>
          <w:szCs w:val="32"/>
        </w:rPr>
        <w:t>吸纳</w:t>
      </w:r>
      <w:r>
        <w:rPr>
          <w:rFonts w:hint="eastAsia" w:ascii="仿宋" w:hAnsi="仿宋" w:eastAsia="仿宋" w:cs="仿宋"/>
          <w:bCs/>
          <w:sz w:val="32"/>
          <w:szCs w:val="32"/>
        </w:rPr>
        <w:t>第三方咨询</w:t>
      </w:r>
      <w:r>
        <w:rPr>
          <w:rFonts w:ascii="仿宋" w:hAnsi="仿宋" w:eastAsia="仿宋" w:cs="仿宋"/>
          <w:bCs/>
          <w:sz w:val="32"/>
          <w:szCs w:val="32"/>
        </w:rPr>
        <w:t>服务机构</w:t>
      </w:r>
      <w:r>
        <w:rPr>
          <w:rFonts w:hint="eastAsia" w:ascii="仿宋" w:hAnsi="仿宋" w:eastAsia="仿宋" w:cs="仿宋"/>
          <w:bCs/>
          <w:sz w:val="32"/>
          <w:szCs w:val="32"/>
        </w:rPr>
        <w:t>和技术服务机构</w:t>
      </w:r>
      <w:r>
        <w:rPr>
          <w:rFonts w:ascii="仿宋" w:hAnsi="仿宋" w:eastAsia="仿宋" w:cs="仿宋"/>
          <w:bCs/>
          <w:sz w:val="32"/>
          <w:szCs w:val="32"/>
        </w:rPr>
        <w:t>9家，</w:t>
      </w:r>
      <w:r>
        <w:rPr>
          <w:rFonts w:hint="eastAsia" w:ascii="仿宋" w:hAnsi="仿宋" w:eastAsia="仿宋" w:cs="仿宋"/>
          <w:bCs/>
          <w:sz w:val="32"/>
          <w:szCs w:val="32"/>
        </w:rPr>
        <w:t>为</w:t>
      </w:r>
      <w:r>
        <w:rPr>
          <w:rFonts w:ascii="仿宋" w:hAnsi="仿宋" w:eastAsia="仿宋" w:cs="仿宋"/>
          <w:bCs/>
          <w:sz w:val="32"/>
          <w:szCs w:val="32"/>
        </w:rPr>
        <w:t>企业</w:t>
      </w:r>
      <w:r>
        <w:rPr>
          <w:rFonts w:hint="eastAsia" w:ascii="仿宋" w:hAnsi="仿宋" w:eastAsia="仿宋" w:cs="仿宋"/>
          <w:bCs/>
          <w:sz w:val="32"/>
          <w:szCs w:val="32"/>
        </w:rPr>
        <w:t>提供产品</w:t>
      </w:r>
      <w:r>
        <w:rPr>
          <w:rFonts w:ascii="仿宋" w:hAnsi="仿宋" w:eastAsia="仿宋" w:cs="仿宋"/>
          <w:bCs/>
          <w:sz w:val="32"/>
          <w:szCs w:val="32"/>
        </w:rPr>
        <w:t>注册</w:t>
      </w:r>
      <w:r>
        <w:rPr>
          <w:rFonts w:hint="eastAsia" w:ascii="仿宋" w:hAnsi="仿宋" w:eastAsia="仿宋" w:cs="仿宋"/>
          <w:bCs/>
          <w:sz w:val="32"/>
          <w:szCs w:val="32"/>
        </w:rPr>
        <w:t>以及质量提升所需的检验、检测、认证、注册资料预审和体系预查等服务。</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四、提升服务效能，构建政府市场服务“双通道”</w:t>
      </w:r>
    </w:p>
    <w:p>
      <w:pPr>
        <w:pStyle w:val="2"/>
        <w:spacing w:after="0" w:line="600" w:lineRule="exact"/>
        <w:ind w:left="0" w:leftChars="0" w:firstLine="640" w:firstLineChars="200"/>
        <w:rPr>
          <w:rFonts w:ascii="仿宋" w:hAnsi="仿宋" w:eastAsia="仿宋" w:cs="仿宋"/>
          <w:bCs/>
          <w:sz w:val="32"/>
          <w:szCs w:val="32"/>
        </w:rPr>
      </w:pPr>
      <w:r>
        <w:rPr>
          <w:rFonts w:hint="eastAsia" w:ascii="仿宋" w:hAnsi="仿宋" w:eastAsia="仿宋" w:cs="仿宋"/>
          <w:bCs/>
          <w:sz w:val="32"/>
          <w:szCs w:val="32"/>
        </w:rPr>
        <w:t>为确保服务效能，黄埔区局指定广州市黄埔区新药申报服务中心（以下简称新药中心）专门负责监管</w:t>
      </w:r>
      <w:r>
        <w:rPr>
          <w:rFonts w:hint="eastAsia" w:ascii="仿宋" w:hAnsi="仿宋" w:eastAsia="仿宋"/>
          <w:sz w:val="32"/>
        </w:rPr>
        <w:t>技术服务的</w:t>
      </w:r>
      <w:r>
        <w:rPr>
          <w:rFonts w:hint="eastAsia" w:ascii="仿宋" w:hAnsi="仿宋" w:eastAsia="仿宋" w:cs="仿宋"/>
          <w:bCs/>
          <w:sz w:val="32"/>
          <w:szCs w:val="32"/>
        </w:rPr>
        <w:t>对接和管理。</w:t>
      </w:r>
      <w:r>
        <w:rPr>
          <w:rFonts w:hint="eastAsia" w:ascii="仿宋" w:hAnsi="仿宋" w:eastAsia="仿宋" w:cs="仿宋"/>
          <w:color w:val="000000"/>
          <w:spacing w:val="10"/>
          <w:kern w:val="0"/>
          <w:sz w:val="32"/>
          <w:szCs w:val="32"/>
          <w:shd w:val="clear" w:color="auto" w:fill="FFFFFF"/>
        </w:rPr>
        <w:t>通过优化自身服务和对接第三方服务，逐步形成监管技术服务“双通道”格局。</w:t>
      </w:r>
    </w:p>
    <w:p>
      <w:pPr>
        <w:pStyle w:val="2"/>
        <w:spacing w:after="0" w:line="600" w:lineRule="exact"/>
        <w:ind w:left="0" w:leftChars="0" w:firstLine="643" w:firstLineChars="200"/>
        <w:rPr>
          <w:rFonts w:ascii="仿宋" w:hAnsi="仿宋" w:eastAsia="仿宋" w:cs="仿宋"/>
          <w:bCs/>
          <w:sz w:val="32"/>
          <w:szCs w:val="32"/>
        </w:rPr>
      </w:pPr>
      <w:r>
        <w:rPr>
          <w:rFonts w:hint="eastAsia" w:ascii="仿宋" w:hAnsi="仿宋" w:eastAsia="仿宋" w:cs="楷体"/>
          <w:b/>
          <w:sz w:val="32"/>
          <w:szCs w:val="32"/>
        </w:rPr>
        <w:t>一是管理部门自身提供服务。</w:t>
      </w:r>
      <w:r>
        <w:rPr>
          <w:rFonts w:hint="eastAsia" w:ascii="仿宋" w:hAnsi="仿宋" w:eastAsia="仿宋" w:cs="仿宋"/>
          <w:bCs/>
          <w:sz w:val="32"/>
          <w:szCs w:val="32"/>
        </w:rPr>
        <w:t>新药中心立足监管技术服务职能，设立“预审预检查免费之窗”，免费提供一定数量的注册资料</w:t>
      </w:r>
      <w:r>
        <w:rPr>
          <w:rFonts w:ascii="仿宋" w:hAnsi="仿宋" w:eastAsia="仿宋" w:cs="仿宋"/>
          <w:color w:val="000000"/>
          <w:spacing w:val="10"/>
          <w:kern w:val="0"/>
          <w:sz w:val="32"/>
          <w:szCs w:val="32"/>
          <w:shd w:val="clear" w:color="auto" w:fill="FFFFFF"/>
        </w:rPr>
        <w:t>预审</w:t>
      </w:r>
      <w:r>
        <w:rPr>
          <w:rFonts w:hint="eastAsia" w:ascii="仿宋" w:hAnsi="仿宋" w:eastAsia="仿宋" w:cs="仿宋"/>
          <w:color w:val="000000"/>
          <w:spacing w:val="10"/>
          <w:kern w:val="0"/>
          <w:sz w:val="32"/>
          <w:szCs w:val="32"/>
          <w:shd w:val="clear" w:color="auto" w:fill="FFFFFF"/>
        </w:rPr>
        <w:t>、体系</w:t>
      </w:r>
      <w:r>
        <w:rPr>
          <w:rFonts w:ascii="仿宋" w:hAnsi="仿宋" w:eastAsia="仿宋" w:cs="仿宋"/>
          <w:color w:val="000000"/>
          <w:spacing w:val="10"/>
          <w:kern w:val="0"/>
          <w:sz w:val="32"/>
          <w:szCs w:val="32"/>
          <w:shd w:val="clear" w:color="auto" w:fill="FFFFFF"/>
        </w:rPr>
        <w:t>预检查</w:t>
      </w:r>
      <w:r>
        <w:rPr>
          <w:rFonts w:hint="eastAsia" w:ascii="仿宋" w:hAnsi="仿宋" w:eastAsia="仿宋" w:cs="仿宋"/>
          <w:color w:val="000000"/>
          <w:spacing w:val="10"/>
          <w:kern w:val="0"/>
          <w:sz w:val="32"/>
          <w:szCs w:val="32"/>
          <w:shd w:val="clear" w:color="auto" w:fill="FFFFFF"/>
        </w:rPr>
        <w:t>、程序性咨询等技术</w:t>
      </w:r>
      <w:r>
        <w:rPr>
          <w:rFonts w:hint="eastAsia" w:ascii="仿宋" w:hAnsi="仿宋" w:eastAsia="仿宋" w:cs="仿宋"/>
          <w:bCs/>
          <w:sz w:val="32"/>
          <w:szCs w:val="32"/>
        </w:rPr>
        <w:t>服务。同时，积极加强队伍建设，通过参与国家和省级监管部门及技术机构的跟班学习、检查工作，提升专业技术能力，确保服务质量。</w:t>
      </w:r>
    </w:p>
    <w:p>
      <w:pPr>
        <w:pStyle w:val="2"/>
        <w:spacing w:after="0" w:line="600" w:lineRule="exact"/>
        <w:ind w:left="0" w:leftChars="0" w:firstLine="643" w:firstLineChars="200"/>
        <w:rPr>
          <w:rFonts w:ascii="仿宋" w:hAnsi="仿宋" w:eastAsia="仿宋" w:cs="仿宋"/>
          <w:color w:val="000000"/>
          <w:spacing w:val="10"/>
          <w:kern w:val="0"/>
          <w:sz w:val="32"/>
          <w:szCs w:val="32"/>
          <w:shd w:val="clear" w:color="auto" w:fill="FFFFFF"/>
        </w:rPr>
      </w:pPr>
      <w:r>
        <w:rPr>
          <w:rFonts w:hint="eastAsia" w:ascii="仿宋" w:hAnsi="仿宋" w:eastAsia="仿宋" w:cs="楷体"/>
          <w:b/>
          <w:sz w:val="32"/>
          <w:szCs w:val="32"/>
        </w:rPr>
        <w:t>二是对接第三方提供服务。</w:t>
      </w:r>
      <w:r>
        <w:rPr>
          <w:rFonts w:hint="eastAsia" w:ascii="仿宋" w:hAnsi="仿宋" w:eastAsia="仿宋" w:cs="仿宋"/>
          <w:bCs/>
          <w:sz w:val="32"/>
          <w:szCs w:val="32"/>
        </w:rPr>
        <w:t>对于</w:t>
      </w:r>
      <w:r>
        <w:rPr>
          <w:rFonts w:ascii="仿宋" w:hAnsi="仿宋" w:eastAsia="仿宋" w:cs="仿宋"/>
          <w:color w:val="000000"/>
          <w:spacing w:val="10"/>
          <w:kern w:val="0"/>
          <w:sz w:val="32"/>
          <w:szCs w:val="32"/>
          <w:shd w:val="clear" w:color="auto" w:fill="FFFFFF"/>
        </w:rPr>
        <w:t>企业</w:t>
      </w:r>
      <w:r>
        <w:rPr>
          <w:rFonts w:hint="eastAsia" w:ascii="仿宋" w:hAnsi="仿宋" w:eastAsia="仿宋" w:cs="仿宋"/>
          <w:color w:val="000000"/>
          <w:spacing w:val="10"/>
          <w:kern w:val="0"/>
          <w:sz w:val="32"/>
          <w:szCs w:val="32"/>
          <w:shd w:val="clear" w:color="auto" w:fill="FFFFFF"/>
        </w:rPr>
        <w:t>的多元化</w:t>
      </w:r>
      <w:r>
        <w:rPr>
          <w:rFonts w:ascii="仿宋" w:hAnsi="仿宋" w:eastAsia="仿宋" w:cs="仿宋"/>
          <w:color w:val="000000"/>
          <w:spacing w:val="10"/>
          <w:kern w:val="0"/>
          <w:sz w:val="32"/>
          <w:szCs w:val="32"/>
          <w:shd w:val="clear" w:color="auto" w:fill="FFFFFF"/>
        </w:rPr>
        <w:t>服务需求</w:t>
      </w:r>
      <w:r>
        <w:rPr>
          <w:rFonts w:hint="eastAsia" w:ascii="仿宋" w:hAnsi="仿宋" w:eastAsia="仿宋" w:cs="仿宋"/>
          <w:color w:val="000000"/>
          <w:spacing w:val="10"/>
          <w:kern w:val="0"/>
          <w:sz w:val="32"/>
          <w:szCs w:val="32"/>
          <w:shd w:val="clear" w:color="auto" w:fill="FFFFFF"/>
        </w:rPr>
        <w:t>，</w:t>
      </w:r>
      <w:r>
        <w:rPr>
          <w:rFonts w:hint="eastAsia" w:ascii="仿宋" w:hAnsi="仿宋" w:eastAsia="仿宋" w:cs="仿宋"/>
          <w:bCs/>
          <w:sz w:val="32"/>
          <w:szCs w:val="32"/>
        </w:rPr>
        <w:t>平台充分发挥资源汇集优势，对接</w:t>
      </w:r>
      <w:r>
        <w:rPr>
          <w:rFonts w:hint="eastAsia" w:ascii="仿宋" w:hAnsi="仿宋" w:eastAsia="仿宋" w:cs="仿宋"/>
          <w:color w:val="000000"/>
          <w:spacing w:val="10"/>
          <w:kern w:val="0"/>
          <w:sz w:val="32"/>
          <w:szCs w:val="32"/>
          <w:shd w:val="clear" w:color="auto" w:fill="FFFFFF"/>
        </w:rPr>
        <w:t>入驻平台的专家和第三方</w:t>
      </w:r>
      <w:r>
        <w:rPr>
          <w:rFonts w:ascii="仿宋" w:hAnsi="仿宋" w:eastAsia="仿宋" w:cs="仿宋"/>
          <w:color w:val="000000"/>
          <w:spacing w:val="10"/>
          <w:kern w:val="0"/>
          <w:sz w:val="32"/>
          <w:szCs w:val="32"/>
          <w:shd w:val="clear" w:color="auto" w:fill="FFFFFF"/>
        </w:rPr>
        <w:t>服务机构</w:t>
      </w:r>
      <w:r>
        <w:rPr>
          <w:rFonts w:hint="eastAsia" w:ascii="仿宋" w:hAnsi="仿宋" w:eastAsia="仿宋" w:cs="仿宋"/>
          <w:color w:val="000000"/>
          <w:spacing w:val="10"/>
          <w:kern w:val="0"/>
          <w:sz w:val="32"/>
          <w:szCs w:val="32"/>
          <w:shd w:val="clear" w:color="auto" w:fill="FFFFFF"/>
        </w:rPr>
        <w:t>，提供一对一的沟通咨询和技术服务。第三方服务的引入，既</w:t>
      </w:r>
      <w:r>
        <w:rPr>
          <w:rFonts w:hint="eastAsia" w:ascii="仿宋" w:hAnsi="仿宋" w:eastAsia="仿宋" w:cs="仿宋"/>
          <w:bCs/>
          <w:sz w:val="32"/>
          <w:szCs w:val="32"/>
        </w:rPr>
        <w:t>满足企业不断增长的多样化技术服务需求，</w:t>
      </w:r>
      <w:r>
        <w:rPr>
          <w:rFonts w:hint="eastAsia" w:ascii="仿宋" w:hAnsi="仿宋" w:eastAsia="仿宋" w:cs="仿宋"/>
          <w:color w:val="000000"/>
          <w:spacing w:val="10"/>
          <w:kern w:val="0"/>
          <w:sz w:val="32"/>
          <w:szCs w:val="32"/>
          <w:shd w:val="clear" w:color="auto" w:fill="FFFFFF"/>
        </w:rPr>
        <w:t>也激发第三方咨询机构和技术服务机构的市场活力，形成技术服务市场和产业高质量发展的相互推动力。</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五、开发信息系统，搭建监管技术服务平台</w:t>
      </w:r>
    </w:p>
    <w:p>
      <w:pPr>
        <w:pStyle w:val="2"/>
        <w:spacing w:after="0" w:line="600" w:lineRule="exact"/>
        <w:ind w:left="0" w:leftChars="0" w:firstLine="640" w:firstLineChars="200"/>
        <w:rPr>
          <w:rFonts w:ascii="仿宋" w:hAnsi="仿宋" w:eastAsia="仿宋" w:cs="仿宋"/>
          <w:bCs/>
          <w:sz w:val="32"/>
          <w:szCs w:val="32"/>
        </w:rPr>
      </w:pPr>
      <w:r>
        <w:rPr>
          <w:rFonts w:hint="eastAsia" w:ascii="仿宋" w:hAnsi="仿宋" w:eastAsia="仿宋" w:cs="仿宋"/>
          <w:bCs/>
          <w:sz w:val="32"/>
          <w:szCs w:val="32"/>
        </w:rPr>
        <w:t>为了确保技术服务高效便捷，黄埔区局运用现代化信息技术，构建监管技术服务平台，推动监管技术服务规范化、流程化、信息化运行和管理。</w:t>
      </w:r>
    </w:p>
    <w:p>
      <w:pPr>
        <w:pStyle w:val="2"/>
        <w:spacing w:after="0" w:line="600" w:lineRule="exact"/>
        <w:ind w:left="0" w:leftChars="0" w:firstLine="643" w:firstLineChars="200"/>
        <w:rPr>
          <w:rFonts w:ascii="仿宋" w:hAnsi="仿宋" w:eastAsia="仿宋" w:cs="仿宋"/>
          <w:b/>
          <w:sz w:val="32"/>
          <w:szCs w:val="32"/>
        </w:rPr>
      </w:pPr>
      <w:r>
        <w:rPr>
          <w:rFonts w:hint="eastAsia" w:ascii="仿宋" w:hAnsi="仿宋" w:eastAsia="仿宋" w:cs="仿宋"/>
          <w:b/>
          <w:sz w:val="32"/>
          <w:szCs w:val="32"/>
        </w:rPr>
        <w:t>一是建立规范化平台管理制度。</w:t>
      </w:r>
      <w:r>
        <w:rPr>
          <w:rFonts w:hint="eastAsia" w:ascii="仿宋" w:hAnsi="仿宋" w:eastAsia="仿宋" w:cs="仿宋"/>
          <w:bCs/>
          <w:sz w:val="32"/>
          <w:szCs w:val="32"/>
        </w:rPr>
        <w:t>新药中心通过边建边干，不断完善平台制度建设。目前，制定了《专家库管理制度》《第三方机构管理制度》《专家保密管理制度》等一整套工作制度，明确技术服务工作流程，编写四大服务板块工作指引，对各项</w:t>
      </w:r>
      <w:r>
        <w:rPr>
          <w:rFonts w:ascii="仿宋" w:hAnsi="仿宋" w:eastAsia="仿宋" w:cs="仿宋"/>
          <w:bCs/>
          <w:sz w:val="32"/>
          <w:szCs w:val="32"/>
        </w:rPr>
        <w:t>业务</w:t>
      </w:r>
      <w:r>
        <w:rPr>
          <w:rFonts w:hint="eastAsia" w:ascii="仿宋" w:hAnsi="仿宋" w:eastAsia="仿宋" w:cs="仿宋"/>
          <w:bCs/>
          <w:sz w:val="32"/>
          <w:szCs w:val="32"/>
        </w:rPr>
        <w:t>的</w:t>
      </w:r>
      <w:r>
        <w:rPr>
          <w:rFonts w:ascii="仿宋" w:hAnsi="仿宋" w:eastAsia="仿宋" w:cs="仿宋"/>
          <w:bCs/>
          <w:sz w:val="32"/>
          <w:szCs w:val="32"/>
        </w:rPr>
        <w:t>办结时限</w:t>
      </w:r>
      <w:r>
        <w:rPr>
          <w:rFonts w:hint="eastAsia" w:ascii="仿宋" w:hAnsi="仿宋" w:eastAsia="仿宋" w:cs="仿宋"/>
          <w:bCs/>
          <w:sz w:val="32"/>
          <w:szCs w:val="32"/>
        </w:rPr>
        <w:t>、报告模板等进行明确和规范。制度的健全和规范，有效保障了平台运行流程化、规范化，</w:t>
      </w:r>
      <w:r>
        <w:rPr>
          <w:rFonts w:ascii="仿宋" w:hAnsi="仿宋" w:eastAsia="仿宋" w:cs="仿宋"/>
          <w:bCs/>
          <w:sz w:val="32"/>
          <w:szCs w:val="32"/>
        </w:rPr>
        <w:t>服务</w:t>
      </w:r>
      <w:r>
        <w:rPr>
          <w:rFonts w:hint="eastAsia" w:ascii="仿宋" w:hAnsi="仿宋" w:eastAsia="仿宋" w:cs="仿宋"/>
          <w:bCs/>
          <w:sz w:val="32"/>
          <w:szCs w:val="32"/>
        </w:rPr>
        <w:t>事项</w:t>
      </w:r>
      <w:r>
        <w:rPr>
          <w:rFonts w:ascii="仿宋" w:hAnsi="仿宋" w:eastAsia="仿宋" w:cs="仿宋"/>
          <w:bCs/>
          <w:sz w:val="32"/>
          <w:szCs w:val="32"/>
        </w:rPr>
        <w:t>流程</w:t>
      </w:r>
      <w:r>
        <w:rPr>
          <w:rFonts w:hint="eastAsia" w:ascii="仿宋" w:hAnsi="仿宋" w:eastAsia="仿宋" w:cs="仿宋"/>
          <w:bCs/>
          <w:sz w:val="32"/>
          <w:szCs w:val="32"/>
        </w:rPr>
        <w:t>化、</w:t>
      </w:r>
      <w:r>
        <w:rPr>
          <w:rFonts w:ascii="仿宋" w:hAnsi="仿宋" w:eastAsia="仿宋" w:cs="仿宋"/>
          <w:bCs/>
          <w:sz w:val="32"/>
          <w:szCs w:val="32"/>
        </w:rPr>
        <w:t>模</w:t>
      </w:r>
      <w:r>
        <w:rPr>
          <w:rFonts w:hint="eastAsia" w:ascii="仿宋" w:hAnsi="仿宋" w:eastAsia="仿宋" w:cs="仿宋"/>
          <w:bCs/>
          <w:sz w:val="32"/>
          <w:szCs w:val="32"/>
        </w:rPr>
        <w:t>式化</w:t>
      </w:r>
      <w:r>
        <w:rPr>
          <w:rFonts w:ascii="仿宋" w:hAnsi="仿宋" w:eastAsia="仿宋" w:cs="仿宋"/>
          <w:bCs/>
          <w:sz w:val="32"/>
          <w:szCs w:val="32"/>
        </w:rPr>
        <w:t>，</w:t>
      </w:r>
      <w:r>
        <w:rPr>
          <w:rFonts w:hint="eastAsia" w:ascii="仿宋" w:hAnsi="仿宋" w:eastAsia="仿宋" w:cs="仿宋"/>
          <w:bCs/>
          <w:sz w:val="32"/>
          <w:szCs w:val="32"/>
        </w:rPr>
        <w:t>以及成果的可</w:t>
      </w:r>
      <w:r>
        <w:rPr>
          <w:rFonts w:ascii="仿宋" w:hAnsi="仿宋" w:eastAsia="仿宋" w:cs="仿宋"/>
          <w:bCs/>
          <w:sz w:val="32"/>
          <w:szCs w:val="32"/>
        </w:rPr>
        <w:t>复制</w:t>
      </w:r>
      <w:r>
        <w:rPr>
          <w:rFonts w:hint="eastAsia" w:ascii="仿宋" w:hAnsi="仿宋" w:eastAsia="仿宋" w:cs="仿宋"/>
          <w:bCs/>
          <w:sz w:val="32"/>
          <w:szCs w:val="32"/>
        </w:rPr>
        <w:t>、可</w:t>
      </w:r>
      <w:r>
        <w:rPr>
          <w:rFonts w:ascii="仿宋" w:hAnsi="仿宋" w:eastAsia="仿宋" w:cs="仿宋"/>
          <w:bCs/>
          <w:sz w:val="32"/>
          <w:szCs w:val="32"/>
        </w:rPr>
        <w:t>推广</w:t>
      </w:r>
      <w:r>
        <w:rPr>
          <w:rFonts w:hint="eastAsia" w:ascii="仿宋" w:hAnsi="仿宋" w:eastAsia="仿宋" w:cs="仿宋"/>
          <w:bCs/>
          <w:sz w:val="32"/>
          <w:szCs w:val="32"/>
        </w:rPr>
        <w:t>。</w:t>
      </w:r>
    </w:p>
    <w:p>
      <w:pPr>
        <w:pStyle w:val="2"/>
        <w:spacing w:after="0" w:line="600" w:lineRule="exact"/>
        <w:ind w:left="0" w:leftChars="0" w:firstLine="643" w:firstLineChars="200"/>
        <w:rPr>
          <w:rFonts w:ascii="仿宋" w:hAnsi="仿宋" w:eastAsia="仿宋" w:cs="仿宋"/>
          <w:bCs/>
          <w:sz w:val="32"/>
          <w:szCs w:val="32"/>
        </w:rPr>
      </w:pPr>
      <w:r>
        <w:rPr>
          <w:rFonts w:hint="eastAsia" w:ascii="仿宋" w:hAnsi="仿宋" w:eastAsia="仿宋" w:cs="仿宋"/>
          <w:b/>
          <w:sz w:val="32"/>
          <w:szCs w:val="32"/>
        </w:rPr>
        <w:t>二是搭建信息化技术服务平台。</w:t>
      </w:r>
      <w:r>
        <w:rPr>
          <w:rFonts w:hint="eastAsia" w:ascii="仿宋" w:hAnsi="仿宋" w:eastAsia="仿宋" w:cs="仿宋"/>
          <w:bCs/>
          <w:sz w:val="32"/>
          <w:szCs w:val="32"/>
        </w:rPr>
        <w:t>黄埔区局委托第三方运用现代信息技术，开发“黄埔区生物医药聚集区监管技术服务平台”，由新药中心负责日常运营。平台整合各项管理制度，将工作流程、</w:t>
      </w:r>
      <w:r>
        <w:rPr>
          <w:rFonts w:ascii="仿宋" w:hAnsi="仿宋" w:eastAsia="仿宋" w:cs="仿宋"/>
          <w:bCs/>
          <w:sz w:val="32"/>
          <w:szCs w:val="32"/>
        </w:rPr>
        <w:t>办结时限</w:t>
      </w:r>
      <w:r>
        <w:rPr>
          <w:rFonts w:hint="eastAsia" w:ascii="仿宋" w:hAnsi="仿宋" w:eastAsia="仿宋" w:cs="仿宋"/>
          <w:bCs/>
          <w:sz w:val="32"/>
          <w:szCs w:val="32"/>
        </w:rPr>
        <w:t>、报告模板等规范要求进行固化应用，</w:t>
      </w:r>
      <w:r>
        <w:rPr>
          <w:rFonts w:hint="eastAsia" w:ascii="仿宋" w:hAnsi="仿宋" w:eastAsia="仿宋" w:cs="仿宋"/>
          <w:color w:val="000000"/>
          <w:spacing w:val="10"/>
          <w:sz w:val="32"/>
          <w:szCs w:val="32"/>
          <w:shd w:val="clear" w:color="auto" w:fill="FFFFFF"/>
        </w:rPr>
        <w:t>通过</w:t>
      </w:r>
      <w:r>
        <w:rPr>
          <w:rFonts w:hint="eastAsia" w:ascii="仿宋" w:hAnsi="仿宋" w:eastAsia="仿宋" w:cs="仿宋"/>
          <w:bCs/>
          <w:sz w:val="32"/>
          <w:szCs w:val="32"/>
        </w:rPr>
        <w:t>平台移动端、创新服务点、服务大厅等多渠道统一管理、同源发布、一体服务，高效</w:t>
      </w:r>
      <w:r>
        <w:rPr>
          <w:rFonts w:hint="eastAsia" w:ascii="仿宋" w:hAnsi="仿宋" w:eastAsia="仿宋" w:cs="仿宋"/>
          <w:color w:val="000000"/>
          <w:spacing w:val="10"/>
          <w:sz w:val="32"/>
          <w:szCs w:val="32"/>
          <w:shd w:val="clear" w:color="auto" w:fill="FFFFFF"/>
        </w:rPr>
        <w:t>对接企业需求和技术服务，有效提升平台服务水平。</w:t>
      </w:r>
    </w:p>
    <w:p>
      <w:pPr>
        <w:spacing w:line="60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六、助企纾困解难，突显促进发展服务成效</w:t>
      </w:r>
    </w:p>
    <w:p>
      <w:pPr>
        <w:spacing w:line="600" w:lineRule="exact"/>
        <w:ind w:firstLine="640" w:firstLineChars="200"/>
        <w:rPr>
          <w:rFonts w:ascii="仿宋" w:hAnsi="仿宋" w:eastAsia="仿宋" w:cs="仿宋"/>
          <w:bCs/>
          <w:sz w:val="32"/>
          <w:szCs w:val="32"/>
        </w:rPr>
      </w:pPr>
      <w:r>
        <w:rPr>
          <w:rFonts w:hint="eastAsia" w:ascii="仿宋" w:hAnsi="仿宋" w:eastAsia="仿宋"/>
          <w:sz w:val="32"/>
          <w:szCs w:val="32"/>
        </w:rPr>
        <w:t>通过</w:t>
      </w:r>
      <w:r>
        <w:rPr>
          <w:rFonts w:ascii="仿宋" w:hAnsi="仿宋" w:eastAsia="仿宋" w:cs="仿宋"/>
          <w:bCs/>
          <w:sz w:val="32"/>
          <w:szCs w:val="32"/>
        </w:rPr>
        <w:t>“上市前注册许可检查提前预审</w:t>
      </w:r>
      <w:r>
        <w:rPr>
          <w:rFonts w:hint="eastAsia" w:ascii="仿宋" w:hAnsi="仿宋" w:eastAsia="仿宋" w:cs="仿宋"/>
          <w:bCs/>
          <w:sz w:val="32"/>
          <w:szCs w:val="32"/>
        </w:rPr>
        <w:t>，</w:t>
      </w:r>
      <w:r>
        <w:rPr>
          <w:rFonts w:ascii="仿宋" w:hAnsi="仿宋" w:eastAsia="仿宋" w:cs="仿宋"/>
          <w:bCs/>
          <w:sz w:val="32"/>
          <w:szCs w:val="32"/>
        </w:rPr>
        <w:t>上市后体系合规提质增效”</w:t>
      </w:r>
      <w:r>
        <w:rPr>
          <w:rFonts w:hint="eastAsia" w:ascii="仿宋" w:hAnsi="仿宋" w:eastAsia="仿宋"/>
          <w:sz w:val="32"/>
          <w:szCs w:val="32"/>
        </w:rPr>
        <w:t>，新的监管靠前技术服务模式，</w:t>
      </w:r>
      <w:r>
        <w:rPr>
          <w:rFonts w:hint="eastAsia" w:ascii="仿宋" w:hAnsi="仿宋" w:eastAsia="仿宋" w:cs="仿宋"/>
          <w:bCs/>
          <w:sz w:val="32"/>
          <w:szCs w:val="32"/>
        </w:rPr>
        <w:t>切实助力企业纾困解难，赢得企业好评，凸显服务成效</w:t>
      </w:r>
      <w:r>
        <w:rPr>
          <w:rFonts w:ascii="仿宋" w:hAnsi="仿宋" w:eastAsia="仿宋" w:cs="仿宋"/>
          <w:bCs/>
          <w:sz w:val="32"/>
          <w:szCs w:val="32"/>
        </w:rPr>
        <w:t>。</w:t>
      </w:r>
    </w:p>
    <w:p>
      <w:pPr>
        <w:spacing w:line="600" w:lineRule="exact"/>
        <w:ind w:firstLine="643" w:firstLineChars="200"/>
        <w:rPr>
          <w:rFonts w:ascii="仿宋" w:hAnsi="仿宋" w:eastAsia="仿宋" w:cs="仿宋"/>
          <w:bCs/>
          <w:sz w:val="32"/>
          <w:szCs w:val="32"/>
        </w:rPr>
      </w:pPr>
      <w:r>
        <w:rPr>
          <w:rFonts w:hint="eastAsia" w:ascii="仿宋" w:hAnsi="仿宋" w:eastAsia="仿宋" w:cs="楷体"/>
          <w:b/>
          <w:sz w:val="32"/>
          <w:szCs w:val="32"/>
        </w:rPr>
        <w:t>一方面</w:t>
      </w:r>
      <w:bookmarkStart w:id="0" w:name="_Hlk123593127"/>
      <w:r>
        <w:rPr>
          <w:rFonts w:hint="eastAsia" w:ascii="仿宋" w:hAnsi="仿宋" w:eastAsia="仿宋" w:cs="楷体"/>
          <w:b/>
          <w:sz w:val="32"/>
          <w:szCs w:val="32"/>
        </w:rPr>
        <w:t>助力合规</w:t>
      </w:r>
      <w:bookmarkEnd w:id="0"/>
      <w:r>
        <w:rPr>
          <w:rFonts w:hint="eastAsia" w:ascii="仿宋" w:hAnsi="仿宋" w:eastAsia="仿宋" w:cs="楷体"/>
          <w:b/>
          <w:sz w:val="32"/>
          <w:szCs w:val="32"/>
        </w:rPr>
        <w:t>，解决实际问题。</w:t>
      </w:r>
      <w:r>
        <w:rPr>
          <w:rFonts w:hint="eastAsia" w:ascii="仿宋" w:hAnsi="仿宋" w:eastAsia="仿宋" w:cs="楷体"/>
          <w:bCs/>
          <w:sz w:val="32"/>
          <w:szCs w:val="32"/>
        </w:rPr>
        <w:t>新模式下的监管技术</w:t>
      </w:r>
      <w:r>
        <w:rPr>
          <w:rFonts w:hint="eastAsia" w:ascii="仿宋" w:hAnsi="仿宋" w:eastAsia="仿宋" w:cs="楷体"/>
          <w:b w:val="0"/>
          <w:bCs/>
          <w:sz w:val="32"/>
          <w:szCs w:val="32"/>
        </w:rPr>
        <w:t>服务</w:t>
      </w:r>
      <w:r>
        <w:rPr>
          <w:rFonts w:hint="eastAsia" w:ascii="仿宋" w:hAnsi="仿宋" w:eastAsia="仿宋" w:cs="楷体"/>
          <w:bCs/>
          <w:sz w:val="32"/>
          <w:szCs w:val="32"/>
        </w:rPr>
        <w:t>，</w:t>
      </w:r>
      <w:r>
        <w:rPr>
          <w:rFonts w:hint="eastAsia" w:ascii="仿宋" w:hAnsi="仿宋" w:eastAsia="仿宋" w:cs="仿宋"/>
          <w:bCs/>
          <w:sz w:val="32"/>
          <w:szCs w:val="32"/>
        </w:rPr>
        <w:t>帮助提前解决仿制品种</w:t>
      </w:r>
      <w:r>
        <w:rPr>
          <w:rFonts w:ascii="仿宋" w:hAnsi="仿宋" w:eastAsia="仿宋" w:cs="仿宋"/>
          <w:bCs/>
          <w:sz w:val="32"/>
          <w:szCs w:val="32"/>
        </w:rPr>
        <w:t>碘帕醇注射液</w:t>
      </w:r>
      <w:r>
        <w:rPr>
          <w:rFonts w:hint="eastAsia" w:ascii="仿宋" w:hAnsi="仿宋" w:eastAsia="仿宋" w:cs="仿宋"/>
          <w:bCs/>
          <w:sz w:val="32"/>
          <w:szCs w:val="32"/>
        </w:rPr>
        <w:t>处方工艺缺陷15项、质量研究缺陷12项，使其顺利通过注册评审；为首</w:t>
      </w:r>
      <w:r>
        <w:rPr>
          <w:rFonts w:ascii="仿宋" w:hAnsi="仿宋" w:eastAsia="仿宋" w:cs="仿宋"/>
          <w:bCs/>
          <w:sz w:val="32"/>
          <w:szCs w:val="32"/>
        </w:rPr>
        <w:t>仿品种</w:t>
      </w:r>
      <w:r>
        <w:rPr>
          <w:rFonts w:hint="eastAsia" w:ascii="仿宋" w:hAnsi="仿宋" w:eastAsia="仿宋" w:cs="仿宋"/>
          <w:bCs/>
          <w:sz w:val="32"/>
          <w:szCs w:val="32"/>
        </w:rPr>
        <w:t>利丙双卡乳膏解决发补问题并提供杂质研究专业意见，大大缩短补正时间；为</w:t>
      </w:r>
      <w:r>
        <w:rPr>
          <w:rFonts w:ascii="仿宋" w:hAnsi="仿宋" w:eastAsia="仿宋" w:cs="仿宋"/>
          <w:bCs/>
          <w:sz w:val="32"/>
          <w:szCs w:val="32"/>
        </w:rPr>
        <w:t>钆喷酸葡胺注射液</w:t>
      </w:r>
      <w:r>
        <w:rPr>
          <w:rFonts w:hint="eastAsia" w:ascii="仿宋" w:hAnsi="仿宋" w:eastAsia="仿宋" w:cs="仿宋"/>
          <w:bCs/>
          <w:sz w:val="32"/>
          <w:szCs w:val="32"/>
        </w:rPr>
        <w:t>等进行预检查，提前发现整改缺陷9项，使其</w:t>
      </w:r>
      <w:r>
        <w:rPr>
          <w:rFonts w:ascii="仿宋" w:hAnsi="仿宋" w:eastAsia="仿宋" w:cs="仿宋"/>
          <w:bCs/>
          <w:sz w:val="32"/>
          <w:szCs w:val="32"/>
        </w:rPr>
        <w:t>顺利通过注册现场核查</w:t>
      </w:r>
      <w:r>
        <w:rPr>
          <w:rFonts w:hint="eastAsia" w:ascii="仿宋" w:hAnsi="仿宋" w:eastAsia="仿宋" w:cs="仿宋"/>
          <w:bCs/>
          <w:sz w:val="32"/>
          <w:szCs w:val="32"/>
        </w:rPr>
        <w:t>；为</w:t>
      </w:r>
      <w:r>
        <w:rPr>
          <w:rFonts w:ascii="仿宋" w:hAnsi="仿宋" w:eastAsia="仿宋" w:cs="仿宋"/>
          <w:bCs/>
          <w:sz w:val="32"/>
          <w:szCs w:val="32"/>
        </w:rPr>
        <w:t>活络通口服液提供整体</w:t>
      </w:r>
      <w:r>
        <w:rPr>
          <w:rFonts w:hint="eastAsia" w:ascii="仿宋" w:hAnsi="仿宋" w:eastAsia="仿宋" w:cs="仿宋"/>
          <w:bCs/>
          <w:sz w:val="32"/>
          <w:szCs w:val="32"/>
        </w:rPr>
        <w:t>质量</w:t>
      </w:r>
      <w:r>
        <w:rPr>
          <w:rFonts w:ascii="仿宋" w:hAnsi="仿宋" w:eastAsia="仿宋" w:cs="仿宋"/>
          <w:bCs/>
          <w:sz w:val="32"/>
          <w:szCs w:val="32"/>
        </w:rPr>
        <w:t>提升方案</w:t>
      </w:r>
      <w:r>
        <w:rPr>
          <w:rFonts w:hint="eastAsia" w:ascii="仿宋" w:hAnsi="仿宋" w:eastAsia="仿宋" w:cs="仿宋"/>
          <w:bCs/>
          <w:sz w:val="32"/>
          <w:szCs w:val="32"/>
        </w:rPr>
        <w:t>，解决上市后质量不稳定问题。</w:t>
      </w:r>
    </w:p>
    <w:p>
      <w:pPr>
        <w:spacing w:line="600" w:lineRule="exact"/>
        <w:ind w:firstLine="643" w:firstLineChars="200"/>
        <w:rPr>
          <w:rFonts w:ascii="仿宋" w:hAnsi="仿宋" w:eastAsia="仿宋" w:cs="仿宋"/>
          <w:bCs/>
          <w:sz w:val="32"/>
          <w:szCs w:val="32"/>
        </w:rPr>
      </w:pPr>
      <w:r>
        <w:rPr>
          <w:rFonts w:hint="eastAsia" w:ascii="仿宋" w:hAnsi="仿宋" w:eastAsia="仿宋" w:cs="楷体"/>
          <w:b/>
          <w:sz w:val="32"/>
          <w:szCs w:val="32"/>
        </w:rPr>
        <w:t>另一方面回应诉求，赢得企业好评。</w:t>
      </w:r>
      <w:r>
        <w:rPr>
          <w:rFonts w:hint="eastAsia" w:ascii="仿宋" w:hAnsi="仿宋" w:eastAsia="仿宋" w:cs="仿宋"/>
          <w:bCs/>
          <w:sz w:val="32"/>
          <w:szCs w:val="32"/>
        </w:rPr>
        <w:t>平台运行一年来，为辖区</w:t>
      </w:r>
      <w:r>
        <w:rPr>
          <w:rFonts w:ascii="仿宋" w:hAnsi="仿宋" w:eastAsia="仿宋" w:cs="仿宋"/>
          <w:bCs/>
          <w:sz w:val="32"/>
          <w:szCs w:val="32"/>
        </w:rPr>
        <w:t>45家企业提供了5</w:t>
      </w:r>
      <w:r>
        <w:rPr>
          <w:rFonts w:hint="eastAsia" w:ascii="仿宋" w:hAnsi="仿宋" w:eastAsia="仿宋" w:cs="仿宋"/>
          <w:bCs/>
          <w:sz w:val="32"/>
          <w:szCs w:val="32"/>
        </w:rPr>
        <w:t>4</w:t>
      </w:r>
      <w:r>
        <w:rPr>
          <w:rFonts w:ascii="仿宋" w:hAnsi="仿宋" w:eastAsia="仿宋" w:cs="仿宋"/>
          <w:bCs/>
          <w:sz w:val="32"/>
          <w:szCs w:val="32"/>
        </w:rPr>
        <w:t>次技术服务，</w:t>
      </w:r>
      <w:r>
        <w:rPr>
          <w:rFonts w:hint="eastAsia" w:ascii="仿宋" w:hAnsi="仿宋" w:eastAsia="仿宋" w:cs="仿宋"/>
          <w:bCs/>
          <w:sz w:val="32"/>
          <w:szCs w:val="32"/>
        </w:rPr>
        <w:t>其中</w:t>
      </w:r>
      <w:r>
        <w:rPr>
          <w:rFonts w:ascii="仿宋" w:hAnsi="仿宋" w:eastAsia="仿宋" w:cs="仿宋"/>
          <w:bCs/>
          <w:sz w:val="32"/>
          <w:szCs w:val="32"/>
        </w:rPr>
        <w:t>预检查服务37次</w:t>
      </w:r>
      <w:r>
        <w:rPr>
          <w:rFonts w:hint="eastAsia" w:ascii="仿宋" w:hAnsi="仿宋" w:eastAsia="仿宋" w:cs="仿宋"/>
          <w:bCs/>
          <w:sz w:val="32"/>
          <w:szCs w:val="32"/>
        </w:rPr>
        <w:t>、</w:t>
      </w:r>
      <w:r>
        <w:rPr>
          <w:rFonts w:ascii="仿宋" w:hAnsi="仿宋" w:eastAsia="仿宋" w:cs="仿宋"/>
          <w:bCs/>
          <w:sz w:val="32"/>
          <w:szCs w:val="32"/>
        </w:rPr>
        <w:t>预审服务9次、咨询服务</w:t>
      </w:r>
      <w:r>
        <w:rPr>
          <w:rFonts w:hint="eastAsia" w:ascii="仿宋" w:hAnsi="仿宋" w:eastAsia="仿宋" w:cs="仿宋"/>
          <w:bCs/>
          <w:sz w:val="32"/>
          <w:szCs w:val="32"/>
        </w:rPr>
        <w:t>8</w:t>
      </w:r>
      <w:r>
        <w:rPr>
          <w:rFonts w:ascii="仿宋" w:hAnsi="仿宋" w:eastAsia="仿宋" w:cs="仿宋"/>
          <w:bCs/>
          <w:sz w:val="32"/>
          <w:szCs w:val="32"/>
        </w:rPr>
        <w:t>次</w:t>
      </w:r>
      <w:r>
        <w:rPr>
          <w:rFonts w:hint="eastAsia" w:ascii="仿宋" w:hAnsi="仿宋" w:eastAsia="仿宋" w:cs="仿宋"/>
          <w:bCs/>
          <w:sz w:val="32"/>
          <w:szCs w:val="32"/>
        </w:rPr>
        <w:t>，</w:t>
      </w:r>
      <w:r>
        <w:rPr>
          <w:rFonts w:ascii="仿宋" w:hAnsi="仿宋" w:eastAsia="仿宋" w:cs="仿宋"/>
          <w:bCs/>
          <w:sz w:val="32"/>
          <w:szCs w:val="32"/>
        </w:rPr>
        <w:t>预检查</w:t>
      </w:r>
      <w:r>
        <w:rPr>
          <w:rFonts w:hint="eastAsia" w:ascii="仿宋" w:hAnsi="仿宋" w:eastAsia="仿宋" w:cs="仿宋"/>
          <w:bCs/>
          <w:sz w:val="32"/>
          <w:szCs w:val="32"/>
        </w:rPr>
        <w:t>服务</w:t>
      </w:r>
      <w:r>
        <w:rPr>
          <w:rFonts w:ascii="仿宋" w:hAnsi="仿宋" w:eastAsia="仿宋" w:cs="仿宋"/>
          <w:bCs/>
          <w:sz w:val="32"/>
          <w:szCs w:val="32"/>
        </w:rPr>
        <w:t>共发现缺陷174条</w:t>
      </w:r>
      <w:r>
        <w:rPr>
          <w:rFonts w:hint="eastAsia" w:ascii="仿宋" w:hAnsi="仿宋" w:eastAsia="仿宋" w:cs="仿宋"/>
          <w:bCs/>
          <w:sz w:val="32"/>
          <w:szCs w:val="32"/>
        </w:rPr>
        <w:t>。2022年度共收到企业49次满意度评价，其中服务时效满意度五星评价95%、服务便捷满意度五星评价100%、服务质量满意度五星评价100%。</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下一步，黄埔区局将继续完善平台建设，加快法律法规库、标准库、指导原则库、监测信息库等基础数据库建设，向辖区更多的药品、医疗器械和化妆品企业提供更精准更优质的服务。通过继续探索优化营商环境创新举措，以小切口推动大改革，黄埔区局将进一步打造</w:t>
      </w:r>
      <w:r>
        <w:rPr>
          <w:rFonts w:ascii="仿宋" w:hAnsi="仿宋" w:eastAsia="仿宋"/>
          <w:sz w:val="32"/>
          <w:szCs w:val="32"/>
        </w:rPr>
        <w:t>监管技术服务</w:t>
      </w:r>
      <w:r>
        <w:rPr>
          <w:rFonts w:hint="eastAsia" w:ascii="仿宋" w:hAnsi="仿宋" w:eastAsia="仿宋"/>
          <w:sz w:val="32"/>
          <w:szCs w:val="32"/>
        </w:rPr>
        <w:t>“高地”，激发</w:t>
      </w:r>
      <w:r>
        <w:rPr>
          <w:rFonts w:hint="eastAsia" w:ascii="仿宋" w:hAnsi="仿宋" w:eastAsia="仿宋" w:cs="仿宋"/>
          <w:bCs/>
          <w:sz w:val="32"/>
          <w:szCs w:val="32"/>
        </w:rPr>
        <w:t>生物医药产业高质量发展推动力。</w:t>
      </w:r>
    </w:p>
    <w:p>
      <w:pPr>
        <w:spacing w:line="240" w:lineRule="auto"/>
        <w:ind w:firstLine="0" w:firstLineChars="0"/>
        <w:rPr>
          <w:rFonts w:hint="eastAsia" w:ascii="仿宋" w:hAnsi="仿宋" w:eastAsia="仿宋" w:cs="仿宋"/>
          <w:bCs/>
          <w:sz w:val="32"/>
          <w:szCs w:val="32"/>
        </w:rPr>
      </w:pPr>
      <w:r>
        <w:rPr>
          <w:rFonts w:hint="eastAsia" w:ascii="仿宋" w:hAnsi="仿宋" w:eastAsia="仿宋" w:cs="仿宋"/>
          <w:bCs/>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26B0D"/>
    <w:rsid w:val="3D82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rPr>
      <w:rFonts w:ascii="Times New Roman" w:hAnsi="Times New Roman" w:cs="Times New Roman"/>
      <w:sz w:val="30"/>
    </w:rPr>
  </w:style>
  <w:style w:type="paragraph" w:styleId="3">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2023-03-24T08:28:00Z</dcterms:created>
  <dc:creator>gdfda</dc:creator>
  <cp:lastModifiedBy>gdfda</cp:lastModifiedBy>
  <dcterms:modified xsi:type="dcterms:W3CDTF">2023-03-24T08:29:16Z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