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700" w:lineRule="exact"/>
        <w:jc w:val="left"/>
        <w:textAlignment w:val="auto"/>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附件</w:t>
      </w:r>
      <w:r>
        <w:rPr>
          <w:rFonts w:hint="eastAsia" w:ascii="仿宋" w:hAnsi="仿宋" w:eastAsia="仿宋" w:cs="仿宋"/>
          <w:color w:val="000000"/>
          <w:kern w:val="0"/>
          <w:sz w:val="28"/>
          <w:szCs w:val="28"/>
          <w:lang w:val="en-US" w:eastAsia="zh-CN" w:bidi="ar"/>
        </w:rPr>
        <w:t>5</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医疗机构申报放宽调控目标流程及要求</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598" w:firstLineChars="200"/>
        <w:jc w:val="both"/>
        <w:textAlignment w:val="auto"/>
        <w:rPr>
          <w:rFonts w:hint="default" w:ascii="Times New Roman" w:hAnsi="Times New Roman" w:eastAsia="仿宋_GB2312" w:cs="Times New Roman"/>
          <w:color w:val="000000" w:themeColor="text1"/>
          <w:sz w:val="32"/>
          <w:szCs w:val="32"/>
          <w:u w:val="single"/>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1.医疗机构申请放宽调控目标，应先行在网站公开符合要求的种植信息，包括累计的种植数量、术间成功存留数量、种植后成功持续存留的数量（存留1年、5年、10年的数量分别公开）、常规种植和复杂种植的例数，并在当期按照上述口径公开不少于最近3年的连续数据等。医疗机构公开信息后，向所在地</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医疗保障局</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提出申请，递交接受监督和检查的书面承诺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并填报口腔种植基本情况表报送（见附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件</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98"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2.</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各地、州、市</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医保</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局</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按照口腔种植服务能力相关性指标表（见附</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件</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2）进行初审，初审通过的将医疗机构申报资料和初审意见报送至</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自治区医疗保障局。</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98"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楷体_GB2312" w:cs="Times New Roman"/>
          <w:color w:val="000000" w:themeColor="text1"/>
          <w:kern w:val="0"/>
          <w:sz w:val="32"/>
          <w:szCs w:val="32"/>
          <w:lang w:val="en-US" w:eastAsia="zh-CN" w:bidi="ar"/>
          <w14:textFill>
            <w14:solidFill>
              <w14:schemeClr w14:val="tx1"/>
            </w14:solidFill>
          </w14:textFill>
        </w:rPr>
        <w:t>（1）审核原则。</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一是</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坚持集中原则</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定期集中受理，对未按时报送的申报资料视为无效资料，不予审核。</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二是</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坚持完备性原则</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对于资料要件不齐、不能提供佐证材料的，不予通过。三是坚持公平性原则</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公立医疗机构和民营医疗机构实行同样的审核标准。</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98"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（2）</w:t>
      </w:r>
      <w:r>
        <w:rPr>
          <w:rFonts w:hint="eastAsia" w:ascii="楷体_GB2312" w:hAnsi="楷体_GB2312" w:eastAsia="楷体_GB2312" w:cs="楷体_GB2312"/>
          <w:color w:val="000000" w:themeColor="text1"/>
          <w:kern w:val="0"/>
          <w:sz w:val="32"/>
          <w:szCs w:val="32"/>
          <w:lang w:val="en-US" w:eastAsia="zh-CN" w:bidi="ar"/>
          <w14:textFill>
            <w14:solidFill>
              <w14:schemeClr w14:val="tx1"/>
            </w14:solidFill>
          </w14:textFill>
        </w:rPr>
        <w:t>审核方法</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。医保部门根据需要，采取书面审核与现场审核相结合的方式对申报资料逐一进行审核。</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98"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①通过医疗机构收费系统、患者病历管理系统，核查常规种植手术例数、复杂种植手术例数；</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98"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②结合医疗机构耗材出入库与记账信息，比对种植体耗材进销存情况，核查年度累计使用的种植体数量；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98"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③查阅医疗机构提供的申报资料，对照种植体植入及牙冠置入后种植体松动、脱落等相关信息，审核术间存留率、种植后1年内成功持续存留率（连续3年术间存留率均不低于99%，连续3年种植后1年内成功持续存留率均不低于97%）；</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98"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④查阅医疗机构备案信息，核对种植牙牙椅数量；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98"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⑤查阅医疗机构人事（劳动）合同等能证明现有全部在职医师的工作年限等信息资料，确有必要时可查阅社保缴费记录等，审核医务人员的稳定持续性（率）；</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98"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⑥通过患者病例管理系统，抽查患者复诊情况资料，审核种植后成功持续存留1年、5年、10年的数量；</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98" w:firstLineChars="200"/>
        <w:jc w:val="both"/>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⑦比照前期口腔种植调查登记结果，审核《</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口腔种植基本情况表</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98" w:firstLineChars="200"/>
        <w:jc w:val="both"/>
        <w:textAlignment w:val="auto"/>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3.自治区</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医保</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收到申报医疗机构相关材料和</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各级医疗保障局</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初审意见</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复验合格</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报国家医疗保障局审核备案同意后</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，由各地、州、市医疗保障部门发布允许放宽医疗服务价格调控目标的医疗机构名录，自治区本级医疗机构由自治区医疗保障局直接发布。</w:t>
      </w:r>
    </w:p>
    <w:p>
      <w:pPr>
        <w:keepNext w:val="0"/>
        <w:keepLines w:val="0"/>
        <w:pageBreakBefore w:val="0"/>
        <w:tabs>
          <w:tab w:val="left" w:pos="6805"/>
        </w:tabs>
        <w:kinsoku/>
        <w:wordWrap/>
        <w:overflowPunct/>
        <w:topLinePunct w:val="0"/>
        <w:autoSpaceDE/>
        <w:autoSpaceDN/>
        <w:bidi w:val="0"/>
        <w:adjustRightInd/>
        <w:snapToGrid/>
        <w:spacing w:line="560" w:lineRule="exact"/>
        <w:textAlignment w:val="auto"/>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560" w:lineRule="exact"/>
        <w:ind w:left="0" w:firstLine="598"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w:t>
      </w:r>
      <w:r>
        <w:rPr>
          <w:rFonts w:hint="eastAsia" w:ascii="Times New Roman" w:hAnsi="Times New Roman" w:eastAsia="仿宋_GB2312" w:cs="Times New Roman"/>
          <w:sz w:val="32"/>
          <w:szCs w:val="32"/>
          <w:lang w:val="en-US" w:eastAsia="zh-CN"/>
        </w:rPr>
        <w:t>.口腔种植基本情况表</w:t>
      </w:r>
    </w:p>
    <w:p>
      <w:pPr>
        <w:pStyle w:val="2"/>
        <w:keepNext w:val="0"/>
        <w:keepLines w:val="0"/>
        <w:pageBreakBefore w:val="0"/>
        <w:widowControl w:val="0"/>
        <w:kinsoku/>
        <w:wordWrap/>
        <w:overflowPunct/>
        <w:topLinePunct w:val="0"/>
        <w:autoSpaceDE/>
        <w:autoSpaceDN/>
        <w:bidi w:val="0"/>
        <w:adjustRightInd/>
        <w:snapToGrid/>
        <w:spacing w:line="560" w:lineRule="exact"/>
        <w:ind w:left="0" w:firstLine="1495" w:firstLineChars="500"/>
        <w:textAlignment w:val="auto"/>
        <w:rPr>
          <w:rFonts w:hint="default" w:ascii="Times New Roman" w:hAnsi="Times New Roman" w:cs="Times New Roman"/>
          <w:sz w:val="32"/>
          <w:szCs w:val="32"/>
          <w:lang w:val="en-US" w:eastAsia="zh-CN"/>
        </w:rPr>
      </w:pPr>
      <w:r>
        <w:rPr>
          <w:rFonts w:hint="eastAsia" w:ascii="Times New Roman" w:hAnsi="Times New Roman" w:cs="Times New Roman"/>
          <w:sz w:val="32"/>
          <w:szCs w:val="32"/>
          <w:lang w:val="en-US" w:eastAsia="zh-CN"/>
        </w:rPr>
        <w:t>2.</w:t>
      </w:r>
      <w:r>
        <w:rPr>
          <w:rFonts w:hint="eastAsia" w:ascii="仿宋_GB2312" w:hAnsi="仿宋_GB2312" w:eastAsia="仿宋_GB2312" w:cs="仿宋_GB2312"/>
          <w:sz w:val="32"/>
          <w:szCs w:val="32"/>
          <w:lang w:val="en-US" w:eastAsia="zh-CN"/>
        </w:rPr>
        <w:t>口腔种植服务能力相关性指标表</w:t>
      </w:r>
    </w:p>
    <w:p>
      <w:pPr>
        <w:pStyle w:val="3"/>
        <w:keepNext w:val="0"/>
        <w:keepLines w:val="0"/>
        <w:pageBreakBefore w:val="0"/>
        <w:widowControl w:val="0"/>
        <w:kinsoku/>
        <w:wordWrap/>
        <w:overflowPunct/>
        <w:topLinePunct w:val="0"/>
        <w:autoSpaceDE/>
        <w:autoSpaceDN/>
        <w:bidi w:val="0"/>
        <w:adjustRightInd/>
        <w:snapToGrid/>
        <w:spacing w:line="700" w:lineRule="exact"/>
        <w:ind w:left="0"/>
        <w:jc w:val="left"/>
        <w:textAlignment w:val="auto"/>
        <w:rPr>
          <w:rFonts w:hint="default" w:ascii="Times New Roman" w:hAnsi="Times New Roman" w:eastAsia="仿宋_GB2312" w:cs="Times New Roman"/>
          <w:spacing w:val="-20"/>
          <w:sz w:val="32"/>
          <w:szCs w:val="32"/>
          <w:lang w:eastAsia="zh-CN"/>
        </w:rPr>
        <w:sectPr>
          <w:pgSz w:w="11906" w:h="16838"/>
          <w:pgMar w:top="2098" w:right="1474" w:bottom="1984" w:left="1587" w:header="720" w:footer="1701" w:gutter="0"/>
          <w:pgBorders>
            <w:top w:val="none" w:sz="0" w:space="0"/>
            <w:left w:val="none" w:sz="0" w:space="0"/>
            <w:bottom w:val="none" w:sz="0" w:space="0"/>
            <w:right w:val="none" w:sz="0" w:space="0"/>
          </w:pgBorders>
          <w:pgNumType w:fmt="decimal"/>
          <w:cols w:space="720" w:num="1"/>
          <w:rtlGutter w:val="0"/>
          <w:docGrid w:type="linesAndChars" w:linePitch="285" w:charSpace="-4301"/>
        </w:sectPr>
      </w:pPr>
    </w:p>
    <w:p>
      <w:pPr>
        <w:pStyle w:val="3"/>
        <w:keepNext w:val="0"/>
        <w:keepLines w:val="0"/>
        <w:pageBreakBefore w:val="0"/>
        <w:widowControl w:val="0"/>
        <w:kinsoku/>
        <w:wordWrap/>
        <w:overflowPunct/>
        <w:topLinePunct w:val="0"/>
        <w:autoSpaceDE/>
        <w:autoSpaceDN/>
        <w:bidi w:val="0"/>
        <w:adjustRightInd/>
        <w:snapToGrid/>
        <w:spacing w:line="700" w:lineRule="exact"/>
        <w:ind w:left="0"/>
        <w:jc w:val="left"/>
        <w:textAlignment w:val="auto"/>
        <w:rPr>
          <w:rFonts w:hint="eastAsia" w:ascii="仿宋_GB2312" w:hAnsi="仿宋_GB2312" w:eastAsia="仿宋_GB2312" w:cs="仿宋_GB2312"/>
          <w:spacing w:val="-20"/>
          <w:sz w:val="32"/>
          <w:szCs w:val="32"/>
          <w:lang w:val="en-US" w:eastAsia="zh-CN"/>
        </w:rPr>
      </w:pPr>
      <w:r>
        <w:rPr>
          <w:rFonts w:hint="eastAsia" w:ascii="仿宋_GB2312" w:hAnsi="仿宋_GB2312" w:eastAsia="仿宋_GB2312" w:cs="仿宋_GB2312"/>
          <w:spacing w:val="-20"/>
          <w:sz w:val="32"/>
          <w:szCs w:val="32"/>
          <w:lang w:eastAsia="zh-CN"/>
        </w:rPr>
        <w:t>附</w:t>
      </w:r>
      <w:r>
        <w:rPr>
          <w:rFonts w:hint="eastAsia" w:ascii="仿宋_GB2312" w:hAnsi="仿宋_GB2312" w:eastAsia="仿宋_GB2312" w:cs="仿宋_GB2312"/>
          <w:spacing w:val="-20"/>
          <w:sz w:val="32"/>
          <w:szCs w:val="32"/>
          <w:lang w:val="en-US" w:eastAsia="zh-CN"/>
        </w:rPr>
        <w:t>件1</w:t>
      </w:r>
    </w:p>
    <w:p>
      <w:pPr>
        <w:pStyle w:val="3"/>
        <w:keepNext w:val="0"/>
        <w:keepLines w:val="0"/>
        <w:pageBreakBefore w:val="0"/>
        <w:widowControl w:val="0"/>
        <w:kinsoku/>
        <w:wordWrap/>
        <w:overflowPunct/>
        <w:topLinePunct w:val="0"/>
        <w:autoSpaceDE/>
        <w:autoSpaceDN/>
        <w:bidi w:val="0"/>
        <w:adjustRightInd/>
        <w:snapToGrid/>
        <w:spacing w:line="700" w:lineRule="exact"/>
        <w:ind w:left="0" w:firstLine="438" w:firstLineChars="200"/>
        <w:jc w:val="left"/>
        <w:textAlignment w:val="auto"/>
        <w:rPr>
          <w:rFonts w:hint="eastAsia" w:ascii="仿宋_GB2312" w:hAnsi="仿宋_GB2312" w:eastAsia="仿宋_GB2312" w:cs="仿宋_GB2312"/>
          <w:spacing w:val="-20"/>
          <w:sz w:val="28"/>
          <w:szCs w:val="28"/>
          <w:lang w:eastAsia="zh-CN"/>
        </w:rPr>
      </w:pPr>
    </w:p>
    <w:p>
      <w:pPr>
        <w:pStyle w:val="3"/>
        <w:keepNext w:val="0"/>
        <w:keepLines w:val="0"/>
        <w:pageBreakBefore w:val="0"/>
        <w:widowControl w:val="0"/>
        <w:kinsoku/>
        <w:wordWrap/>
        <w:overflowPunct/>
        <w:topLinePunct w:val="0"/>
        <w:autoSpaceDE/>
        <w:autoSpaceDN/>
        <w:bidi w:val="0"/>
        <w:adjustRightInd/>
        <w:snapToGrid/>
        <w:spacing w:line="700" w:lineRule="exact"/>
        <w:ind w:left="0" w:firstLine="838" w:firstLineChars="200"/>
        <w:jc w:val="center"/>
        <w:textAlignment w:val="auto"/>
        <w:rPr>
          <w:rFonts w:hint="eastAsia" w:ascii="仿宋_GB2312" w:hAnsi="仿宋_GB2312" w:eastAsia="仿宋_GB2312" w:cs="仿宋_GB2312"/>
          <w:spacing w:val="-20"/>
          <w:sz w:val="28"/>
          <w:szCs w:val="28"/>
          <w:lang w:eastAsia="zh-CN"/>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口腔种植基本情况表</w:t>
      </w:r>
    </w:p>
    <w:tbl>
      <w:tblPr>
        <w:tblStyle w:val="5"/>
        <w:tblW w:w="139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6"/>
        <w:gridCol w:w="2850"/>
        <w:gridCol w:w="2604"/>
        <w:gridCol w:w="2836"/>
        <w:gridCol w:w="2564"/>
        <w:gridCol w:w="2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jc w:val="center"/>
        </w:trPr>
        <w:tc>
          <w:tcPr>
            <w:tcW w:w="6280" w:type="dxa"/>
            <w:gridSpan w:val="3"/>
            <w:tcBorders>
              <w:top w:val="nil"/>
              <w:left w:val="nil"/>
              <w:bottom w:val="single" w:color="000000" w:sz="4" w:space="0"/>
              <w:right w:val="nil"/>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jc w:val="left"/>
              <w:rPr>
                <w:rFonts w:hint="default" w:ascii="Times New Roman" w:hAnsi="Times New Roman" w:eastAsia="方正小标宋简体"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填报单位名称（加盖单位公章）：</w:t>
            </w:r>
          </w:p>
        </w:tc>
        <w:tc>
          <w:tcPr>
            <w:tcW w:w="2836"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所属行政区：</w:t>
            </w:r>
          </w:p>
        </w:tc>
        <w:tc>
          <w:tcPr>
            <w:tcW w:w="4792" w:type="dxa"/>
            <w:gridSpan w:val="2"/>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填报联系人及联系方式：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7"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时间</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年度种植手术总例数（按患者成功植入病例数统计，包括常规种植和口腔颌面复杂种植例数）</w:t>
            </w:r>
          </w:p>
        </w:tc>
        <w:tc>
          <w:tcPr>
            <w:tcW w:w="26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年度口腔颌面复杂种植手术总例数（按患者成功植入病例数统计）</w:t>
            </w:r>
          </w:p>
        </w:tc>
        <w:tc>
          <w:tcPr>
            <w:tcW w:w="2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年度种植复杂手术占比（年度种植复杂手术例数/年度种植手术总例数）</w:t>
            </w:r>
          </w:p>
        </w:tc>
        <w:tc>
          <w:tcPr>
            <w:tcW w:w="25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副高级及以上职称口腔种植专职医师占比</w:t>
            </w:r>
          </w:p>
        </w:tc>
        <w:tc>
          <w:tcPr>
            <w:tcW w:w="22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口腔种植专科医护比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1"/>
                <w:szCs w:val="21"/>
                <w:u w:val="none"/>
                <w:lang w:val="en-US"/>
              </w:rPr>
            </w:pPr>
            <w:r>
              <w:rPr>
                <w:rFonts w:hint="default" w:ascii="Times New Roman" w:hAnsi="Times New Roman" w:eastAsia="仿宋_GB2312" w:cs="Times New Roman"/>
                <w:i w:val="0"/>
                <w:iCs w:val="0"/>
                <w:color w:val="000000"/>
                <w:kern w:val="0"/>
                <w:sz w:val="21"/>
                <w:szCs w:val="21"/>
                <w:u w:val="none"/>
                <w:lang w:val="en-US" w:eastAsia="zh-CN" w:bidi="ar"/>
              </w:rPr>
              <w:t>2020</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both"/>
              <w:rPr>
                <w:rFonts w:hint="default" w:ascii="Times New Roman" w:hAnsi="Times New Roman" w:eastAsia="仿宋_GB2312" w:cs="Times New Roman"/>
                <w:i w:val="0"/>
                <w:iCs w:val="0"/>
                <w:color w:val="000000"/>
                <w:sz w:val="21"/>
                <w:szCs w:val="21"/>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c>
          <w:tcPr>
            <w:tcW w:w="2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1"/>
                <w:szCs w:val="21"/>
                <w:u w:val="none"/>
                <w:lang w:val="en-US"/>
              </w:rPr>
            </w:pPr>
            <w:r>
              <w:rPr>
                <w:rFonts w:hint="default" w:ascii="Times New Roman" w:hAnsi="Times New Roman" w:eastAsia="仿宋_GB2312" w:cs="Times New Roman"/>
                <w:i w:val="0"/>
                <w:iCs w:val="0"/>
                <w:color w:val="000000"/>
                <w:kern w:val="0"/>
                <w:sz w:val="21"/>
                <w:szCs w:val="21"/>
                <w:u w:val="none"/>
                <w:lang w:val="en-US" w:eastAsia="zh-CN" w:bidi="ar"/>
              </w:rPr>
              <w:t>2021</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c>
          <w:tcPr>
            <w:tcW w:w="2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1"/>
                <w:szCs w:val="21"/>
                <w:u w:val="none"/>
                <w:lang w:val="en-US"/>
              </w:rPr>
            </w:pPr>
            <w:r>
              <w:rPr>
                <w:rFonts w:hint="default" w:ascii="Times New Roman" w:hAnsi="Times New Roman" w:eastAsia="仿宋_GB2312" w:cs="Times New Roman"/>
                <w:i w:val="0"/>
                <w:iCs w:val="0"/>
                <w:color w:val="000000"/>
                <w:kern w:val="0"/>
                <w:sz w:val="21"/>
                <w:szCs w:val="21"/>
                <w:u w:val="none"/>
                <w:lang w:val="en-US" w:eastAsia="zh-CN" w:bidi="ar"/>
              </w:rPr>
              <w:t>2022</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c>
          <w:tcPr>
            <w:tcW w:w="2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8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Times New Roman" w:hAnsi="Times New Roman" w:eastAsia="仿宋_GB2312" w:cs="Times New Roman"/>
                <w:i w:val="0"/>
                <w:iCs w:val="0"/>
                <w:color w:val="000000"/>
                <w:sz w:val="21"/>
                <w:szCs w:val="21"/>
                <w:u w:val="none"/>
                <w:lang w:val="en-US" w:eastAsia="zh-CN"/>
              </w:rPr>
            </w:pPr>
            <w:r>
              <w:rPr>
                <w:rFonts w:hint="default" w:ascii="Times New Roman" w:hAnsi="Times New Roman" w:eastAsia="仿宋_GB2312" w:cs="Times New Roman"/>
                <w:i w:val="0"/>
                <w:iCs w:val="0"/>
                <w:color w:val="000000"/>
                <w:kern w:val="0"/>
                <w:sz w:val="21"/>
                <w:szCs w:val="21"/>
                <w:u w:val="none"/>
                <w:lang w:val="en-US" w:eastAsia="zh-CN" w:bidi="ar"/>
              </w:rPr>
              <w:t>....</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c>
          <w:tcPr>
            <w:tcW w:w="2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c>
          <w:tcPr>
            <w:tcW w:w="283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c>
          <w:tcPr>
            <w:tcW w:w="25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440" w:lineRule="exact"/>
              <w:jc w:val="center"/>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3908" w:type="dxa"/>
            <w:gridSpan w:val="6"/>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说明:</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378" w:firstLineChars="200"/>
              <w:jc w:val="left"/>
              <w:textAlignment w:val="center"/>
              <w:rPr>
                <w:rFonts w:hint="default" w:ascii="Times New Roman" w:hAnsi="Times New Roman" w:eastAsia="仿宋_GB2312" w:cs="Times New Roman"/>
                <w:i w:val="0"/>
                <w:iCs w:val="0"/>
                <w:color w:val="000000"/>
                <w:kern w:val="0"/>
                <w:sz w:val="21"/>
                <w:szCs w:val="21"/>
                <w:u w:val="none"/>
                <w:lang w:val="en-US" w:eastAsia="zh-CN" w:bidi="ar"/>
              </w:rPr>
            </w:pPr>
            <w:r>
              <w:rPr>
                <w:rFonts w:hint="default" w:ascii="Times New Roman" w:hAnsi="Times New Roman" w:eastAsia="仿宋_GB2312" w:cs="Times New Roman"/>
                <w:i w:val="0"/>
                <w:iCs w:val="0"/>
                <w:color w:val="000000"/>
                <w:kern w:val="0"/>
                <w:sz w:val="21"/>
                <w:szCs w:val="21"/>
                <w:u w:val="none"/>
                <w:lang w:val="en-US" w:eastAsia="zh-CN" w:bidi="ar"/>
              </w:rPr>
              <w:t>1.口腔颌面复杂种植技术：是指需通过特殊外科技术处理方可进行种植体植入和修复的种植技术，外科手术方法在口腔和颌面部植入人工种植体，进而在种植体上进行有关牙列缺损、缺失或颌面部器官缺损缺失修复的技术，包括但不限于：穿颧骨种植技术、下牙槽神经血管束移位种植术、严重骨量不足的骨增量技术、功能性颌骨重建种植技术、面部赝复体种植修复技术。</w:t>
            </w:r>
          </w:p>
          <w:p>
            <w:pPr>
              <w:keepNext w:val="0"/>
              <w:keepLines w:val="0"/>
              <w:pageBreakBefore w:val="0"/>
              <w:widowControl/>
              <w:suppressLineNumbers w:val="0"/>
              <w:kinsoku/>
              <w:wordWrap/>
              <w:overflowPunct/>
              <w:topLinePunct w:val="0"/>
              <w:autoSpaceDE/>
              <w:autoSpaceDN/>
              <w:bidi w:val="0"/>
              <w:adjustRightInd/>
              <w:snapToGrid/>
              <w:spacing w:line="440" w:lineRule="exact"/>
              <w:ind w:firstLine="378" w:firstLineChars="200"/>
              <w:jc w:val="left"/>
              <w:textAlignment w:val="center"/>
              <w:rPr>
                <w:rFonts w:hint="default" w:ascii="Times New Roman" w:hAnsi="Times New Roman" w:eastAsia="仿宋_GB2312" w:cs="Times New Roman"/>
                <w:i w:val="0"/>
                <w:iCs w:val="0"/>
                <w:color w:val="000000"/>
                <w:sz w:val="21"/>
                <w:szCs w:val="21"/>
                <w:u w:val="none"/>
              </w:rPr>
            </w:pPr>
            <w:r>
              <w:rPr>
                <w:rFonts w:hint="default" w:ascii="Times New Roman" w:hAnsi="Times New Roman" w:eastAsia="仿宋_GB2312" w:cs="Times New Roman"/>
                <w:i w:val="0"/>
                <w:iCs w:val="0"/>
                <w:color w:val="000000"/>
                <w:kern w:val="0"/>
                <w:sz w:val="21"/>
                <w:szCs w:val="21"/>
                <w:u w:val="none"/>
                <w:lang w:val="en-US" w:eastAsia="zh-CN" w:bidi="ar"/>
              </w:rPr>
              <w:t>2.医疗核心制度指原卫生计生委发布的《医疗质量管理办法》提出的手术分级管理制度、手术安全核查制度等18项制度。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3908"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13908"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34" w:hRule="atLeast"/>
          <w:jc w:val="center"/>
        </w:trPr>
        <w:tc>
          <w:tcPr>
            <w:tcW w:w="13908"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440" w:lineRule="exact"/>
              <w:rPr>
                <w:rFonts w:hint="default" w:ascii="Times New Roman" w:hAnsi="Times New Roman" w:eastAsia="仿宋_GB2312" w:cs="Times New Roman"/>
                <w:i w:val="0"/>
                <w:iCs w:val="0"/>
                <w:color w:val="000000"/>
                <w:sz w:val="21"/>
                <w:szCs w:val="21"/>
                <w:u w:val="none"/>
              </w:rPr>
            </w:pPr>
          </w:p>
        </w:tc>
      </w:tr>
    </w:tbl>
    <w:p>
      <w:pPr>
        <w:pStyle w:val="3"/>
        <w:ind w:left="0" w:leftChars="0" w:firstLine="0" w:firstLineChars="0"/>
        <w:jc w:val="left"/>
        <w:rPr>
          <w:rFonts w:hint="eastAsia" w:ascii="方正小标宋简体" w:hAnsi="方正小标宋简体" w:eastAsia="方正小标宋简体" w:cs="方正小标宋简体"/>
          <w:spacing w:val="-20"/>
          <w:sz w:val="28"/>
          <w:szCs w:val="28"/>
          <w:lang w:eastAsia="zh-CN"/>
        </w:rPr>
        <w:sectPr>
          <w:pgSz w:w="16838" w:h="11906" w:orient="landscape"/>
          <w:pgMar w:top="1417" w:right="1417" w:bottom="1417" w:left="1417" w:header="720" w:footer="1134" w:gutter="0"/>
          <w:pgBorders>
            <w:top w:val="none" w:sz="0" w:space="0"/>
            <w:left w:val="none" w:sz="0" w:space="0"/>
            <w:bottom w:val="none" w:sz="0" w:space="0"/>
            <w:right w:val="none" w:sz="0" w:space="0"/>
          </w:pgBorders>
          <w:pgNumType w:fmt="decimal"/>
          <w:cols w:space="720" w:num="1"/>
          <w:rtlGutter w:val="0"/>
          <w:docGrid w:type="linesAndChars" w:linePitch="285" w:charSpace="-4301"/>
        </w:sectPr>
      </w:pPr>
    </w:p>
    <w:p>
      <w:pPr>
        <w:pStyle w:val="3"/>
        <w:keepNext w:val="0"/>
        <w:keepLines w:val="0"/>
        <w:pageBreakBefore w:val="0"/>
        <w:widowControl w:val="0"/>
        <w:kinsoku/>
        <w:wordWrap/>
        <w:overflowPunct/>
        <w:topLinePunct w:val="0"/>
        <w:autoSpaceDE/>
        <w:autoSpaceDN/>
        <w:bidi w:val="0"/>
        <w:adjustRightInd/>
        <w:snapToGrid/>
        <w:spacing w:line="700" w:lineRule="exact"/>
        <w:ind w:left="0"/>
        <w:jc w:val="left"/>
        <w:textAlignment w:val="auto"/>
        <w:rPr>
          <w:rFonts w:hint="default" w:ascii="仿宋_GB2312" w:hAnsi="仿宋_GB2312" w:eastAsia="仿宋_GB2312" w:cs="仿宋_GB2312"/>
          <w:spacing w:val="-20"/>
          <w:sz w:val="32"/>
          <w:szCs w:val="32"/>
          <w:lang w:val="en-US" w:eastAsia="zh-CN"/>
        </w:rPr>
      </w:pPr>
      <w:r>
        <w:rPr>
          <w:rFonts w:hint="eastAsia" w:ascii="仿宋_GB2312" w:hAnsi="仿宋_GB2312" w:eastAsia="仿宋_GB2312" w:cs="仿宋_GB2312"/>
          <w:spacing w:val="-20"/>
          <w:sz w:val="32"/>
          <w:szCs w:val="32"/>
          <w:lang w:eastAsia="zh-CN"/>
        </w:rPr>
        <w:t>附</w:t>
      </w:r>
      <w:r>
        <w:rPr>
          <w:rFonts w:hint="eastAsia" w:ascii="仿宋_GB2312" w:hAnsi="仿宋_GB2312" w:eastAsia="仿宋_GB2312" w:cs="仿宋_GB2312"/>
          <w:spacing w:val="-20"/>
          <w:sz w:val="32"/>
          <w:szCs w:val="32"/>
          <w:lang w:val="en-US" w:eastAsia="zh-CN"/>
        </w:rPr>
        <w:t>件2</w:t>
      </w:r>
    </w:p>
    <w:p>
      <w:pPr>
        <w:spacing w:before="107" w:line="224" w:lineRule="auto"/>
        <w:ind w:left="1444"/>
        <w:rPr>
          <w:rFonts w:ascii="宋体" w:hAnsi="宋体" w:eastAsia="宋体" w:cs="宋体"/>
          <w:spacing w:val="4"/>
          <w:sz w:val="33"/>
          <w:szCs w:val="33"/>
          <w14:textOutline w14:w="6146" w14:cap="sq" w14:cmpd="sng">
            <w14:solidFill>
              <w14:srgbClr w14:val="000000"/>
            </w14:solidFill>
            <w14:prstDash w14:val="solid"/>
            <w14:bevel/>
          </w14:textOutline>
        </w:rPr>
      </w:pPr>
      <w:r>
        <w:rPr>
          <w:rFonts w:ascii="宋体" w:hAnsi="宋体" w:eastAsia="宋体" w:cs="宋体"/>
          <w:spacing w:val="8"/>
          <w:sz w:val="33"/>
          <w:szCs w:val="33"/>
          <w14:textOutline w14:w="6146" w14:cap="sq" w14:cmpd="sng">
            <w14:solidFill>
              <w14:srgbClr w14:val="000000"/>
            </w14:solidFill>
            <w14:prstDash w14:val="solid"/>
            <w14:bevel/>
          </w14:textOutline>
        </w:rPr>
        <w:t>口腔</w:t>
      </w:r>
      <w:r>
        <w:rPr>
          <w:rFonts w:ascii="宋体" w:hAnsi="宋体" w:eastAsia="宋体" w:cs="宋体"/>
          <w:spacing w:val="6"/>
          <w:sz w:val="33"/>
          <w:szCs w:val="33"/>
          <w14:textOutline w14:w="6146" w14:cap="sq" w14:cmpd="sng">
            <w14:solidFill>
              <w14:srgbClr w14:val="000000"/>
            </w14:solidFill>
            <w14:prstDash w14:val="solid"/>
            <w14:bevel/>
          </w14:textOutline>
        </w:rPr>
        <w:t>种</w:t>
      </w:r>
      <w:r>
        <w:rPr>
          <w:rFonts w:ascii="宋体" w:hAnsi="宋体" w:eastAsia="宋体" w:cs="宋体"/>
          <w:spacing w:val="4"/>
          <w:sz w:val="33"/>
          <w:szCs w:val="33"/>
          <w14:textOutline w14:w="6146" w14:cap="sq" w14:cmpd="sng">
            <w14:solidFill>
              <w14:srgbClr w14:val="000000"/>
            </w14:solidFill>
            <w14:prstDash w14:val="solid"/>
            <w14:bevel/>
          </w14:textOutline>
        </w:rPr>
        <w:t>植服务能力相关性指标</w:t>
      </w:r>
      <w:r>
        <w:rPr>
          <w:rFonts w:ascii="宋体" w:hAnsi="宋体" w:eastAsia="宋体" w:cs="宋体"/>
          <w:spacing w:val="4"/>
          <w:sz w:val="33"/>
          <w:szCs w:val="33"/>
        </w:rPr>
        <w:t xml:space="preserve"> </w:t>
      </w:r>
      <w:r>
        <w:rPr>
          <w:rFonts w:ascii="宋体" w:hAnsi="宋体" w:eastAsia="宋体" w:cs="宋体"/>
          <w:spacing w:val="4"/>
          <w:sz w:val="33"/>
          <w:szCs w:val="33"/>
          <w14:textOutline w14:w="6146" w14:cap="sq" w14:cmpd="sng">
            <w14:solidFill>
              <w14:srgbClr w14:val="000000"/>
            </w14:solidFill>
            <w14:prstDash w14:val="solid"/>
            <w14:bevel/>
          </w14:textOutline>
        </w:rPr>
        <w:t>(征求意见稿)</w:t>
      </w:r>
    </w:p>
    <w:p>
      <w:pPr>
        <w:spacing w:before="107" w:line="224" w:lineRule="auto"/>
        <w:ind w:left="1444"/>
        <w:rPr>
          <w:rFonts w:ascii="宋体" w:hAnsi="宋体" w:eastAsia="宋体" w:cs="宋体"/>
          <w:spacing w:val="4"/>
          <w:sz w:val="33"/>
          <w:szCs w:val="33"/>
          <w14:textOutline w14:w="6146" w14:cap="sq" w14:cmpd="sng">
            <w14:solidFill>
              <w14:srgbClr w14:val="000000"/>
            </w14:solidFill>
            <w14:prstDash w14:val="solid"/>
            <w14:bevel/>
          </w14:textOutline>
        </w:rPr>
      </w:pPr>
    </w:p>
    <w:p>
      <w:pPr>
        <w:spacing w:line="116" w:lineRule="exact"/>
      </w:pPr>
    </w:p>
    <w:tbl>
      <w:tblPr>
        <w:tblStyle w:val="9"/>
        <w:tblW w:w="1045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85"/>
        <w:gridCol w:w="3810"/>
        <w:gridCol w:w="1126"/>
        <w:gridCol w:w="473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3" w:hRule="atLeast"/>
        </w:trPr>
        <w:tc>
          <w:tcPr>
            <w:tcW w:w="785" w:type="dxa"/>
            <w:tcBorders>
              <w:top w:val="single" w:color="000000" w:sz="2" w:space="0"/>
              <w:bottom w:val="single" w:color="000000" w:sz="2" w:space="0"/>
            </w:tcBorders>
            <w:vAlign w:val="top"/>
          </w:tcPr>
          <w:p>
            <w:pPr>
              <w:spacing w:line="276" w:lineRule="auto"/>
              <w:rPr>
                <w:rFonts w:ascii="Arial"/>
                <w:sz w:val="21"/>
              </w:rPr>
            </w:pPr>
          </w:p>
          <w:p>
            <w:pPr>
              <w:spacing w:before="71" w:line="225" w:lineRule="auto"/>
              <w:ind w:left="170"/>
              <w:rPr>
                <w:rFonts w:ascii="宋体" w:hAnsi="宋体" w:eastAsia="宋体" w:cs="宋体"/>
                <w:sz w:val="22"/>
                <w:szCs w:val="22"/>
              </w:rPr>
            </w:pPr>
            <w:r>
              <w:rPr>
                <w:rFonts w:ascii="宋体" w:hAnsi="宋体" w:eastAsia="宋体" w:cs="宋体"/>
                <w:spacing w:val="2"/>
                <w:sz w:val="22"/>
                <w:szCs w:val="22"/>
                <w14:textOutline w14:w="4102" w14:cap="sq" w14:cmpd="sng">
                  <w14:solidFill>
                    <w14:srgbClr w14:val="000000"/>
                  </w14:solidFill>
                  <w14:prstDash w14:val="solid"/>
                  <w14:bevel/>
                </w14:textOutline>
              </w:rPr>
              <w:t>序</w:t>
            </w:r>
            <w:r>
              <w:rPr>
                <w:rFonts w:ascii="宋体" w:hAnsi="宋体" w:eastAsia="宋体" w:cs="宋体"/>
                <w:spacing w:val="1"/>
                <w:sz w:val="22"/>
                <w:szCs w:val="22"/>
                <w14:textOutline w14:w="4102" w14:cap="sq" w14:cmpd="sng">
                  <w14:solidFill>
                    <w14:srgbClr w14:val="000000"/>
                  </w14:solidFill>
                  <w14:prstDash w14:val="solid"/>
                  <w14:bevel/>
                </w14:textOutline>
              </w:rPr>
              <w:t>号</w:t>
            </w:r>
          </w:p>
        </w:tc>
        <w:tc>
          <w:tcPr>
            <w:tcW w:w="3810" w:type="dxa"/>
            <w:tcBorders>
              <w:top w:val="single" w:color="000000" w:sz="2" w:space="0"/>
              <w:bottom w:val="single" w:color="000000" w:sz="2" w:space="0"/>
            </w:tcBorders>
            <w:vAlign w:val="top"/>
          </w:tcPr>
          <w:p>
            <w:pPr>
              <w:spacing w:line="275" w:lineRule="auto"/>
              <w:rPr>
                <w:rFonts w:ascii="Arial"/>
                <w:sz w:val="21"/>
              </w:rPr>
            </w:pPr>
          </w:p>
          <w:p>
            <w:pPr>
              <w:spacing w:before="72" w:line="225" w:lineRule="auto"/>
              <w:ind w:left="1462"/>
              <w:rPr>
                <w:rFonts w:ascii="宋体" w:hAnsi="宋体" w:eastAsia="宋体" w:cs="宋体"/>
                <w:sz w:val="22"/>
                <w:szCs w:val="22"/>
              </w:rPr>
            </w:pPr>
            <w:r>
              <w:rPr>
                <w:rFonts w:ascii="宋体" w:hAnsi="宋体" w:eastAsia="宋体" w:cs="宋体"/>
                <w:spacing w:val="4"/>
                <w:sz w:val="22"/>
                <w:szCs w:val="22"/>
                <w14:textOutline w14:w="4102" w14:cap="sq" w14:cmpd="sng">
                  <w14:solidFill>
                    <w14:srgbClr w14:val="000000"/>
                  </w14:solidFill>
                  <w14:prstDash w14:val="solid"/>
                  <w14:bevel/>
                </w14:textOutline>
              </w:rPr>
              <w:t>指</w:t>
            </w:r>
            <w:r>
              <w:rPr>
                <w:rFonts w:ascii="宋体" w:hAnsi="宋体" w:eastAsia="宋体" w:cs="宋体"/>
                <w:spacing w:val="2"/>
                <w:sz w:val="22"/>
                <w:szCs w:val="22"/>
                <w14:textOutline w14:w="4102" w14:cap="sq" w14:cmpd="sng">
                  <w14:solidFill>
                    <w14:srgbClr w14:val="000000"/>
                  </w14:solidFill>
                  <w14:prstDash w14:val="solid"/>
                  <w14:bevel/>
                </w14:textOutline>
              </w:rPr>
              <w:t>标名称</w:t>
            </w:r>
          </w:p>
        </w:tc>
        <w:tc>
          <w:tcPr>
            <w:tcW w:w="1126" w:type="dxa"/>
            <w:tcBorders>
              <w:top w:val="single" w:color="000000" w:sz="2" w:space="0"/>
              <w:bottom w:val="single" w:color="000000" w:sz="2" w:space="0"/>
            </w:tcBorders>
            <w:vAlign w:val="top"/>
          </w:tcPr>
          <w:p>
            <w:pPr>
              <w:spacing w:before="210" w:line="247" w:lineRule="auto"/>
              <w:ind w:left="349" w:right="95" w:hanging="225"/>
              <w:rPr>
                <w:rFonts w:ascii="宋体" w:hAnsi="宋体" w:eastAsia="宋体" w:cs="宋体"/>
                <w:sz w:val="22"/>
                <w:szCs w:val="22"/>
              </w:rPr>
            </w:pPr>
            <w:r>
              <w:rPr>
                <w:rFonts w:ascii="宋体" w:hAnsi="宋体" w:eastAsia="宋体" w:cs="宋体"/>
                <w:spacing w:val="4"/>
                <w:sz w:val="22"/>
                <w:szCs w:val="22"/>
                <w14:textOutline w14:w="4102" w14:cap="sq" w14:cmpd="sng">
                  <w14:solidFill>
                    <w14:srgbClr w14:val="000000"/>
                  </w14:solidFill>
                  <w14:prstDash w14:val="solid"/>
                  <w14:bevel/>
                </w14:textOutline>
              </w:rPr>
              <w:t>指</w:t>
            </w:r>
            <w:r>
              <w:rPr>
                <w:rFonts w:ascii="宋体" w:hAnsi="宋体" w:eastAsia="宋体" w:cs="宋体"/>
                <w:spacing w:val="2"/>
                <w:sz w:val="22"/>
                <w:szCs w:val="22"/>
                <w14:textOutline w14:w="4102" w14:cap="sq" w14:cmpd="sng">
                  <w14:solidFill>
                    <w14:srgbClr w14:val="000000"/>
                  </w14:solidFill>
                  <w14:prstDash w14:val="solid"/>
                  <w14:bevel/>
                </w14:textOutline>
              </w:rPr>
              <w:t>标所占</w:t>
            </w:r>
            <w:r>
              <w:rPr>
                <w:rFonts w:ascii="宋体" w:hAnsi="宋体" w:eastAsia="宋体" w:cs="宋体"/>
                <w:sz w:val="22"/>
                <w:szCs w:val="22"/>
              </w:rPr>
              <w:t xml:space="preserve"> </w:t>
            </w:r>
            <w:r>
              <w:rPr>
                <w:rFonts w:ascii="宋体" w:hAnsi="宋体" w:eastAsia="宋体" w:cs="宋体"/>
                <w:spacing w:val="-1"/>
                <w:sz w:val="22"/>
                <w:szCs w:val="22"/>
                <w14:textOutline w14:w="4102" w14:cap="sq" w14:cmpd="sng">
                  <w14:solidFill>
                    <w14:srgbClr w14:val="000000"/>
                  </w14:solidFill>
                  <w14:prstDash w14:val="solid"/>
                  <w14:bevel/>
                </w14:textOutline>
              </w:rPr>
              <w:t>分</w:t>
            </w:r>
            <w:r>
              <w:rPr>
                <w:rFonts w:ascii="宋体" w:hAnsi="宋体" w:eastAsia="宋体" w:cs="宋体"/>
                <w:sz w:val="22"/>
                <w:szCs w:val="22"/>
                <w14:textOutline w14:w="4102" w14:cap="sq" w14:cmpd="sng">
                  <w14:solidFill>
                    <w14:srgbClr w14:val="000000"/>
                  </w14:solidFill>
                  <w14:prstDash w14:val="solid"/>
                  <w14:bevel/>
                </w14:textOutline>
              </w:rPr>
              <w:t>值</w:t>
            </w:r>
          </w:p>
        </w:tc>
        <w:tc>
          <w:tcPr>
            <w:tcW w:w="4731" w:type="dxa"/>
            <w:tcBorders>
              <w:top w:val="single" w:color="000000" w:sz="2" w:space="0"/>
              <w:bottom w:val="single" w:color="000000" w:sz="2" w:space="0"/>
            </w:tcBorders>
            <w:vAlign w:val="top"/>
          </w:tcPr>
          <w:p>
            <w:pPr>
              <w:spacing w:line="275" w:lineRule="auto"/>
              <w:rPr>
                <w:rFonts w:ascii="Arial"/>
                <w:sz w:val="21"/>
              </w:rPr>
            </w:pPr>
          </w:p>
          <w:p>
            <w:pPr>
              <w:spacing w:before="72" w:line="224" w:lineRule="auto"/>
              <w:ind w:left="1447"/>
              <w:rPr>
                <w:rFonts w:ascii="宋体" w:hAnsi="宋体" w:eastAsia="宋体" w:cs="宋体"/>
                <w:sz w:val="22"/>
                <w:szCs w:val="22"/>
              </w:rPr>
            </w:pPr>
            <w:r>
              <w:rPr>
                <w:rFonts w:ascii="宋体" w:hAnsi="宋体" w:eastAsia="宋体" w:cs="宋体"/>
                <w:spacing w:val="3"/>
                <w:sz w:val="22"/>
                <w:szCs w:val="22"/>
                <w14:textOutline w14:w="4102" w14:cap="sq" w14:cmpd="sng">
                  <w14:solidFill>
                    <w14:srgbClr w14:val="000000"/>
                  </w14:solidFill>
                  <w14:prstDash w14:val="solid"/>
                  <w14:bevel/>
                </w14:textOutline>
              </w:rPr>
              <w:t>得分规则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5" w:hRule="atLeast"/>
        </w:trPr>
        <w:tc>
          <w:tcPr>
            <w:tcW w:w="785" w:type="dxa"/>
            <w:tcBorders>
              <w:top w:val="single" w:color="000000" w:sz="2" w:space="0"/>
              <w:bottom w:val="single" w:color="000000" w:sz="2" w:space="0"/>
            </w:tcBorders>
            <w:vAlign w:val="top"/>
          </w:tcPr>
          <w:p>
            <w:pPr>
              <w:spacing w:line="319" w:lineRule="auto"/>
              <w:rPr>
                <w:rFonts w:hint="eastAsia" w:ascii="方正仿宋_GB2312" w:hAnsi="方正仿宋_GB2312" w:eastAsia="方正仿宋_GB2312" w:cs="方正仿宋_GB2312"/>
                <w:sz w:val="21"/>
              </w:rPr>
            </w:pPr>
          </w:p>
          <w:p>
            <w:pPr>
              <w:spacing w:line="320" w:lineRule="auto"/>
              <w:rPr>
                <w:rFonts w:hint="eastAsia" w:ascii="方正仿宋_GB2312" w:hAnsi="方正仿宋_GB2312" w:eastAsia="方正仿宋_GB2312" w:cs="方正仿宋_GB2312"/>
                <w:sz w:val="21"/>
              </w:rPr>
            </w:pPr>
          </w:p>
          <w:p>
            <w:pPr>
              <w:spacing w:before="71" w:line="190" w:lineRule="auto"/>
              <w:ind w:left="358"/>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1</w:t>
            </w:r>
          </w:p>
        </w:tc>
        <w:tc>
          <w:tcPr>
            <w:tcW w:w="3810" w:type="dxa"/>
            <w:tcBorders>
              <w:top w:val="single" w:color="000000" w:sz="2" w:space="0"/>
              <w:bottom w:val="single" w:color="000000" w:sz="2" w:space="0"/>
            </w:tcBorders>
            <w:vAlign w:val="top"/>
          </w:tcPr>
          <w:p>
            <w:pPr>
              <w:spacing w:line="332" w:lineRule="auto"/>
              <w:rPr>
                <w:rFonts w:hint="eastAsia" w:ascii="方正仿宋_GB2312" w:hAnsi="方正仿宋_GB2312" w:eastAsia="方正仿宋_GB2312" w:cs="方正仿宋_GB2312"/>
                <w:sz w:val="21"/>
              </w:rPr>
            </w:pPr>
          </w:p>
          <w:p>
            <w:pPr>
              <w:spacing w:before="72" w:line="241" w:lineRule="auto"/>
              <w:ind w:left="30" w:right="49" w:firstLine="1"/>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pacing w:val="8"/>
                <w:sz w:val="22"/>
                <w:szCs w:val="22"/>
              </w:rPr>
              <w:t>年度</w:t>
            </w:r>
            <w:r>
              <w:rPr>
                <w:rFonts w:hint="eastAsia" w:ascii="方正仿宋_GB2312" w:hAnsi="方正仿宋_GB2312" w:eastAsia="方正仿宋_GB2312" w:cs="方正仿宋_GB2312"/>
                <w:spacing w:val="7"/>
                <w:sz w:val="22"/>
                <w:szCs w:val="22"/>
              </w:rPr>
              <w:t>种</w:t>
            </w:r>
            <w:r>
              <w:rPr>
                <w:rFonts w:hint="eastAsia" w:ascii="方正仿宋_GB2312" w:hAnsi="方正仿宋_GB2312" w:eastAsia="方正仿宋_GB2312" w:cs="方正仿宋_GB2312"/>
                <w:spacing w:val="4"/>
                <w:sz w:val="22"/>
                <w:szCs w:val="22"/>
              </w:rPr>
              <w:t>植手术总例数 (按患者成功植</w:t>
            </w:r>
            <w:r>
              <w:rPr>
                <w:rFonts w:hint="eastAsia" w:ascii="方正仿宋_GB2312" w:hAnsi="方正仿宋_GB2312" w:eastAsia="方正仿宋_GB2312" w:cs="方正仿宋_GB2312"/>
                <w:sz w:val="22"/>
                <w:szCs w:val="22"/>
              </w:rPr>
              <w:t xml:space="preserve"> </w:t>
            </w:r>
            <w:r>
              <w:rPr>
                <w:rFonts w:hint="eastAsia" w:ascii="方正仿宋_GB2312" w:hAnsi="方正仿宋_GB2312" w:eastAsia="方正仿宋_GB2312" w:cs="方正仿宋_GB2312"/>
                <w:spacing w:val="5"/>
                <w:sz w:val="22"/>
                <w:szCs w:val="22"/>
              </w:rPr>
              <w:t>入病例数统计,包括常规种植和口腔</w:t>
            </w:r>
            <w:r>
              <w:rPr>
                <w:rFonts w:hint="eastAsia" w:ascii="方正仿宋_GB2312" w:hAnsi="方正仿宋_GB2312" w:eastAsia="方正仿宋_GB2312" w:cs="方正仿宋_GB2312"/>
                <w:spacing w:val="4"/>
                <w:sz w:val="22"/>
                <w:szCs w:val="22"/>
              </w:rPr>
              <w:t>颌</w:t>
            </w:r>
            <w:r>
              <w:rPr>
                <w:rFonts w:hint="eastAsia" w:ascii="方正仿宋_GB2312" w:hAnsi="方正仿宋_GB2312" w:eastAsia="方正仿宋_GB2312" w:cs="方正仿宋_GB2312"/>
                <w:sz w:val="22"/>
                <w:szCs w:val="22"/>
              </w:rPr>
              <w:t xml:space="preserve"> </w:t>
            </w:r>
            <w:r>
              <w:rPr>
                <w:rFonts w:hint="eastAsia" w:ascii="方正仿宋_GB2312" w:hAnsi="方正仿宋_GB2312" w:eastAsia="方正仿宋_GB2312" w:cs="方正仿宋_GB2312"/>
                <w:spacing w:val="4"/>
                <w:sz w:val="22"/>
                <w:szCs w:val="22"/>
              </w:rPr>
              <w:t>面复杂种植例数</w:t>
            </w:r>
            <w:r>
              <w:rPr>
                <w:rFonts w:hint="eastAsia" w:ascii="方正仿宋_GB2312" w:hAnsi="方正仿宋_GB2312" w:eastAsia="方正仿宋_GB2312" w:cs="方正仿宋_GB2312"/>
                <w:spacing w:val="3"/>
                <w:sz w:val="22"/>
                <w:szCs w:val="22"/>
              </w:rPr>
              <w:t>)</w:t>
            </w:r>
          </w:p>
        </w:tc>
        <w:tc>
          <w:tcPr>
            <w:tcW w:w="1126" w:type="dxa"/>
            <w:tcBorders>
              <w:top w:val="single" w:color="000000" w:sz="2" w:space="0"/>
              <w:bottom w:val="single" w:color="000000" w:sz="2" w:space="0"/>
            </w:tcBorders>
            <w:vAlign w:val="top"/>
          </w:tcPr>
          <w:p>
            <w:pPr>
              <w:spacing w:line="319" w:lineRule="auto"/>
              <w:rPr>
                <w:rFonts w:hint="eastAsia" w:ascii="方正仿宋_GB2312" w:hAnsi="方正仿宋_GB2312" w:eastAsia="方正仿宋_GB2312" w:cs="方正仿宋_GB2312"/>
                <w:sz w:val="21"/>
              </w:rPr>
            </w:pPr>
          </w:p>
          <w:p>
            <w:pPr>
              <w:spacing w:line="320" w:lineRule="auto"/>
              <w:rPr>
                <w:rFonts w:hint="eastAsia" w:ascii="方正仿宋_GB2312" w:hAnsi="方正仿宋_GB2312" w:eastAsia="方正仿宋_GB2312" w:cs="方正仿宋_GB2312"/>
                <w:sz w:val="21"/>
              </w:rPr>
            </w:pPr>
          </w:p>
          <w:p>
            <w:pPr>
              <w:spacing w:before="72" w:line="188" w:lineRule="auto"/>
              <w:ind w:left="463"/>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pacing w:val="-3"/>
                <w:sz w:val="22"/>
                <w:szCs w:val="22"/>
              </w:rPr>
              <w:t>20</w:t>
            </w:r>
          </w:p>
        </w:tc>
        <w:tc>
          <w:tcPr>
            <w:tcW w:w="4731" w:type="dxa"/>
            <w:tcBorders>
              <w:top w:val="single" w:color="000000" w:sz="2" w:space="0"/>
              <w:bottom w:val="single" w:color="000000" w:sz="2" w:space="0"/>
            </w:tcBorders>
            <w:vAlign w:val="top"/>
          </w:tcPr>
          <w:p>
            <w:pPr>
              <w:spacing w:before="180" w:line="235" w:lineRule="auto"/>
              <w:ind w:left="42"/>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pacing w:val="6"/>
                <w:sz w:val="20"/>
                <w:szCs w:val="20"/>
              </w:rPr>
              <w:t xml:space="preserve">不足 </w:t>
            </w:r>
            <w:r>
              <w:rPr>
                <w:rFonts w:hint="eastAsia" w:ascii="方正仿宋_GB2312" w:hAnsi="方正仿宋_GB2312" w:eastAsia="方正仿宋_GB2312" w:cs="方正仿宋_GB2312"/>
                <w:spacing w:val="4"/>
                <w:sz w:val="20"/>
                <w:szCs w:val="20"/>
              </w:rPr>
              <w:t>2</w:t>
            </w:r>
            <w:r>
              <w:rPr>
                <w:rFonts w:hint="eastAsia" w:ascii="方正仿宋_GB2312" w:hAnsi="方正仿宋_GB2312" w:eastAsia="方正仿宋_GB2312" w:cs="方正仿宋_GB2312"/>
                <w:spacing w:val="3"/>
                <w:sz w:val="20"/>
                <w:szCs w:val="20"/>
              </w:rPr>
              <w:t>00：得 0 分；</w:t>
            </w:r>
          </w:p>
          <w:p>
            <w:pPr>
              <w:spacing w:line="224" w:lineRule="auto"/>
              <w:ind w:left="41"/>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pacing w:val="6"/>
                <w:sz w:val="20"/>
                <w:szCs w:val="20"/>
              </w:rPr>
              <w:t>200-</w:t>
            </w:r>
            <w:r>
              <w:rPr>
                <w:rFonts w:hint="eastAsia" w:ascii="方正仿宋_GB2312" w:hAnsi="方正仿宋_GB2312" w:eastAsia="方正仿宋_GB2312" w:cs="方正仿宋_GB2312"/>
                <w:spacing w:val="3"/>
                <w:sz w:val="20"/>
                <w:szCs w:val="20"/>
              </w:rPr>
              <w:t>300 (含 200) ：得 5 分；</w:t>
            </w:r>
          </w:p>
          <w:p>
            <w:pPr>
              <w:spacing w:before="10" w:line="225" w:lineRule="auto"/>
              <w:ind w:left="43"/>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pacing w:val="6"/>
                <w:sz w:val="20"/>
                <w:szCs w:val="20"/>
              </w:rPr>
              <w:t>300</w:t>
            </w:r>
            <w:r>
              <w:rPr>
                <w:rFonts w:hint="eastAsia" w:ascii="方正仿宋_GB2312" w:hAnsi="方正仿宋_GB2312" w:eastAsia="方正仿宋_GB2312" w:cs="方正仿宋_GB2312"/>
                <w:spacing w:val="5"/>
                <w:sz w:val="20"/>
                <w:szCs w:val="20"/>
              </w:rPr>
              <w:t>-</w:t>
            </w:r>
            <w:r>
              <w:rPr>
                <w:rFonts w:hint="eastAsia" w:ascii="方正仿宋_GB2312" w:hAnsi="方正仿宋_GB2312" w:eastAsia="方正仿宋_GB2312" w:cs="方正仿宋_GB2312"/>
                <w:spacing w:val="3"/>
                <w:sz w:val="20"/>
                <w:szCs w:val="20"/>
              </w:rPr>
              <w:t>400 (含 300) ：得 10 分；</w:t>
            </w:r>
          </w:p>
          <w:p>
            <w:pPr>
              <w:spacing w:before="10" w:line="225" w:lineRule="auto"/>
              <w:ind w:left="38"/>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pacing w:val="6"/>
                <w:sz w:val="20"/>
                <w:szCs w:val="20"/>
              </w:rPr>
              <w:t>400-5</w:t>
            </w:r>
            <w:r>
              <w:rPr>
                <w:rFonts w:hint="eastAsia" w:ascii="方正仿宋_GB2312" w:hAnsi="方正仿宋_GB2312" w:eastAsia="方正仿宋_GB2312" w:cs="方正仿宋_GB2312"/>
                <w:spacing w:val="4"/>
                <w:sz w:val="20"/>
                <w:szCs w:val="20"/>
              </w:rPr>
              <w:t>0</w:t>
            </w:r>
            <w:r>
              <w:rPr>
                <w:rFonts w:hint="eastAsia" w:ascii="方正仿宋_GB2312" w:hAnsi="方正仿宋_GB2312" w:eastAsia="方正仿宋_GB2312" w:cs="方正仿宋_GB2312"/>
                <w:spacing w:val="3"/>
                <w:sz w:val="20"/>
                <w:szCs w:val="20"/>
              </w:rPr>
              <w:t>0 (含 400) ：得 15 分；</w:t>
            </w:r>
          </w:p>
          <w:p>
            <w:pPr>
              <w:spacing w:before="11" w:line="225" w:lineRule="auto"/>
              <w:ind w:left="41"/>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pacing w:val="8"/>
                <w:sz w:val="20"/>
                <w:szCs w:val="20"/>
              </w:rPr>
              <w:t>大</w:t>
            </w:r>
            <w:r>
              <w:rPr>
                <w:rFonts w:hint="eastAsia" w:ascii="方正仿宋_GB2312" w:hAnsi="方正仿宋_GB2312" w:eastAsia="方正仿宋_GB2312" w:cs="方正仿宋_GB2312"/>
                <w:spacing w:val="5"/>
                <w:sz w:val="20"/>
                <w:szCs w:val="20"/>
              </w:rPr>
              <w:t>于</w:t>
            </w:r>
            <w:r>
              <w:rPr>
                <w:rFonts w:hint="eastAsia" w:ascii="方正仿宋_GB2312" w:hAnsi="方正仿宋_GB2312" w:eastAsia="方正仿宋_GB2312" w:cs="方正仿宋_GB2312"/>
                <w:spacing w:val="4"/>
                <w:sz w:val="20"/>
                <w:szCs w:val="20"/>
              </w:rPr>
              <w:t>等于 500：得 20 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9" w:hRule="atLeast"/>
        </w:trPr>
        <w:tc>
          <w:tcPr>
            <w:tcW w:w="785" w:type="dxa"/>
            <w:tcBorders>
              <w:top w:val="single" w:color="000000" w:sz="2" w:space="0"/>
              <w:bottom w:val="single" w:color="000000" w:sz="2" w:space="0"/>
            </w:tcBorders>
            <w:vAlign w:val="top"/>
          </w:tcPr>
          <w:p>
            <w:pPr>
              <w:spacing w:line="311" w:lineRule="auto"/>
              <w:rPr>
                <w:rFonts w:hint="eastAsia" w:ascii="方正仿宋_GB2312" w:hAnsi="方正仿宋_GB2312" w:eastAsia="方正仿宋_GB2312" w:cs="方正仿宋_GB2312"/>
                <w:sz w:val="21"/>
              </w:rPr>
            </w:pPr>
          </w:p>
          <w:p>
            <w:pPr>
              <w:spacing w:before="71" w:line="189" w:lineRule="auto"/>
              <w:ind w:left="344"/>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2</w:t>
            </w:r>
          </w:p>
        </w:tc>
        <w:tc>
          <w:tcPr>
            <w:tcW w:w="3810" w:type="dxa"/>
            <w:tcBorders>
              <w:top w:val="single" w:color="000000" w:sz="2" w:space="0"/>
              <w:bottom w:val="single" w:color="000000" w:sz="2" w:space="0"/>
            </w:tcBorders>
            <w:vAlign w:val="top"/>
          </w:tcPr>
          <w:p>
            <w:pPr>
              <w:spacing w:before="211" w:line="245" w:lineRule="auto"/>
              <w:ind w:left="39" w:right="85" w:hanging="7"/>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pacing w:val="7"/>
                <w:sz w:val="22"/>
                <w:szCs w:val="22"/>
              </w:rPr>
              <w:t xml:space="preserve">年度口腔颌面复杂种植 </w:t>
            </w:r>
            <w:r>
              <w:rPr>
                <w:rFonts w:hint="eastAsia" w:ascii="方正仿宋_GB2312" w:hAnsi="方正仿宋_GB2312" w:eastAsia="方正仿宋_GB2312" w:cs="方正仿宋_GB2312"/>
                <w:spacing w:val="7"/>
                <w:position w:val="7"/>
                <w:sz w:val="14"/>
                <w:szCs w:val="14"/>
              </w:rPr>
              <w:t xml:space="preserve">1 </w:t>
            </w:r>
            <w:r>
              <w:rPr>
                <w:rFonts w:hint="eastAsia" w:ascii="方正仿宋_GB2312" w:hAnsi="方正仿宋_GB2312" w:eastAsia="方正仿宋_GB2312" w:cs="方正仿宋_GB2312"/>
                <w:spacing w:val="7"/>
                <w:sz w:val="22"/>
                <w:szCs w:val="22"/>
              </w:rPr>
              <w:t>手术总例数</w:t>
            </w:r>
            <w:r>
              <w:rPr>
                <w:rFonts w:hint="eastAsia" w:ascii="方正仿宋_GB2312" w:hAnsi="方正仿宋_GB2312" w:eastAsia="方正仿宋_GB2312" w:cs="方正仿宋_GB2312"/>
                <w:sz w:val="22"/>
                <w:szCs w:val="22"/>
              </w:rPr>
              <w:t xml:space="preserve"> </w:t>
            </w:r>
            <w:r>
              <w:rPr>
                <w:rFonts w:hint="eastAsia" w:ascii="方正仿宋_GB2312" w:hAnsi="方正仿宋_GB2312" w:eastAsia="方正仿宋_GB2312" w:cs="方正仿宋_GB2312"/>
                <w:spacing w:val="22"/>
                <w:sz w:val="22"/>
                <w:szCs w:val="22"/>
              </w:rPr>
              <w:t>(</w:t>
            </w:r>
            <w:r>
              <w:rPr>
                <w:rFonts w:hint="eastAsia" w:ascii="方正仿宋_GB2312" w:hAnsi="方正仿宋_GB2312" w:eastAsia="方正仿宋_GB2312" w:cs="方正仿宋_GB2312"/>
                <w:spacing w:val="11"/>
                <w:sz w:val="22"/>
                <w:szCs w:val="22"/>
              </w:rPr>
              <w:t>按患者成功植入病例数统计)</w:t>
            </w:r>
          </w:p>
        </w:tc>
        <w:tc>
          <w:tcPr>
            <w:tcW w:w="1126" w:type="dxa"/>
            <w:tcBorders>
              <w:top w:val="single" w:color="000000" w:sz="2" w:space="0"/>
              <w:bottom w:val="single" w:color="000000" w:sz="2" w:space="0"/>
            </w:tcBorders>
            <w:vAlign w:val="top"/>
          </w:tcPr>
          <w:p>
            <w:pPr>
              <w:spacing w:line="309" w:lineRule="auto"/>
              <w:rPr>
                <w:rFonts w:hint="eastAsia" w:ascii="方正仿宋_GB2312" w:hAnsi="方正仿宋_GB2312" w:eastAsia="方正仿宋_GB2312" w:cs="方正仿宋_GB2312"/>
                <w:sz w:val="21"/>
              </w:rPr>
            </w:pPr>
          </w:p>
          <w:p>
            <w:pPr>
              <w:spacing w:before="72" w:line="189" w:lineRule="auto"/>
              <w:ind w:left="477"/>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pacing w:val="-10"/>
                <w:sz w:val="22"/>
                <w:szCs w:val="22"/>
              </w:rPr>
              <w:t>10</w:t>
            </w:r>
          </w:p>
        </w:tc>
        <w:tc>
          <w:tcPr>
            <w:tcW w:w="4731" w:type="dxa"/>
            <w:tcBorders>
              <w:top w:val="single" w:color="000000" w:sz="2" w:space="0"/>
              <w:bottom w:val="single" w:color="000000" w:sz="2" w:space="0"/>
            </w:tcBorders>
            <w:vAlign w:val="top"/>
          </w:tcPr>
          <w:p>
            <w:pPr>
              <w:spacing w:before="231" w:line="250" w:lineRule="auto"/>
              <w:ind w:left="41" w:right="311"/>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pacing w:val="8"/>
                <w:sz w:val="20"/>
                <w:szCs w:val="20"/>
              </w:rPr>
              <w:t>大于等于</w:t>
            </w:r>
            <w:r>
              <w:rPr>
                <w:rFonts w:hint="eastAsia" w:ascii="方正仿宋_GB2312" w:hAnsi="方正仿宋_GB2312" w:eastAsia="方正仿宋_GB2312" w:cs="方正仿宋_GB2312"/>
                <w:spacing w:val="4"/>
                <w:sz w:val="20"/>
                <w:szCs w:val="20"/>
              </w:rPr>
              <w:t xml:space="preserve"> 50 得 10 分；不足50 得 0</w:t>
            </w:r>
            <w:r>
              <w:rPr>
                <w:rFonts w:hint="eastAsia" w:ascii="方正仿宋_GB2312" w:hAnsi="方正仿宋_GB2312" w:eastAsia="方正仿宋_GB2312" w:cs="方正仿宋_GB2312"/>
                <w:sz w:val="20"/>
                <w:szCs w:val="20"/>
              </w:rPr>
              <w:t xml:space="preserve"> </w:t>
            </w:r>
            <w:r>
              <w:rPr>
                <w:rFonts w:hint="eastAsia" w:ascii="方正仿宋_GB2312" w:hAnsi="方正仿宋_GB2312" w:eastAsia="方正仿宋_GB2312" w:cs="方正仿宋_GB2312"/>
                <w:spacing w:val="-3"/>
                <w:sz w:val="20"/>
                <w:szCs w:val="20"/>
              </w:rPr>
              <w:t>分</w:t>
            </w:r>
            <w:r>
              <w:rPr>
                <w:rFonts w:hint="eastAsia" w:ascii="方正仿宋_GB2312" w:hAnsi="方正仿宋_GB2312" w:eastAsia="方正仿宋_GB2312" w:cs="方正仿宋_GB2312"/>
                <w:spacing w:val="-2"/>
                <w:sz w:val="20"/>
                <w:szCs w:val="20"/>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36" w:hRule="atLeast"/>
        </w:trPr>
        <w:tc>
          <w:tcPr>
            <w:tcW w:w="785" w:type="dxa"/>
            <w:tcBorders>
              <w:top w:val="single" w:color="000000" w:sz="2" w:space="0"/>
              <w:bottom w:val="single" w:color="000000" w:sz="2" w:space="0"/>
            </w:tcBorders>
            <w:vAlign w:val="top"/>
          </w:tcPr>
          <w:p>
            <w:pPr>
              <w:spacing w:line="339" w:lineRule="auto"/>
              <w:rPr>
                <w:rFonts w:hint="eastAsia" w:ascii="方正仿宋_GB2312" w:hAnsi="方正仿宋_GB2312" w:eastAsia="方正仿宋_GB2312" w:cs="方正仿宋_GB2312"/>
                <w:sz w:val="21"/>
              </w:rPr>
            </w:pPr>
          </w:p>
          <w:p>
            <w:pPr>
              <w:spacing w:line="340" w:lineRule="auto"/>
              <w:rPr>
                <w:rFonts w:hint="eastAsia" w:ascii="方正仿宋_GB2312" w:hAnsi="方正仿宋_GB2312" w:eastAsia="方正仿宋_GB2312" w:cs="方正仿宋_GB2312"/>
                <w:sz w:val="21"/>
              </w:rPr>
            </w:pPr>
          </w:p>
          <w:p>
            <w:pPr>
              <w:spacing w:before="71" w:line="188" w:lineRule="auto"/>
              <w:ind w:left="346"/>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3</w:t>
            </w:r>
          </w:p>
        </w:tc>
        <w:tc>
          <w:tcPr>
            <w:tcW w:w="3810" w:type="dxa"/>
            <w:tcBorders>
              <w:top w:val="single" w:color="000000" w:sz="2" w:space="0"/>
              <w:bottom w:val="single" w:color="000000" w:sz="2" w:space="0"/>
            </w:tcBorders>
            <w:vAlign w:val="top"/>
          </w:tcPr>
          <w:p>
            <w:pPr>
              <w:spacing w:line="253" w:lineRule="auto"/>
              <w:rPr>
                <w:rFonts w:hint="eastAsia" w:ascii="方正仿宋_GB2312" w:hAnsi="方正仿宋_GB2312" w:eastAsia="方正仿宋_GB2312" w:cs="方正仿宋_GB2312"/>
                <w:sz w:val="21"/>
              </w:rPr>
            </w:pPr>
          </w:p>
          <w:p>
            <w:pPr>
              <w:spacing w:line="254" w:lineRule="auto"/>
              <w:rPr>
                <w:rFonts w:hint="eastAsia" w:ascii="方正仿宋_GB2312" w:hAnsi="方正仿宋_GB2312" w:eastAsia="方正仿宋_GB2312" w:cs="方正仿宋_GB2312"/>
                <w:sz w:val="21"/>
              </w:rPr>
            </w:pPr>
          </w:p>
          <w:p>
            <w:pPr>
              <w:spacing w:before="72" w:line="245" w:lineRule="auto"/>
              <w:ind w:left="32" w:right="162"/>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pacing w:val="8"/>
                <w:sz w:val="22"/>
                <w:szCs w:val="22"/>
              </w:rPr>
              <w:t>年度</w:t>
            </w:r>
            <w:r>
              <w:rPr>
                <w:rFonts w:hint="eastAsia" w:ascii="方正仿宋_GB2312" w:hAnsi="方正仿宋_GB2312" w:eastAsia="方正仿宋_GB2312" w:cs="方正仿宋_GB2312"/>
                <w:spacing w:val="7"/>
                <w:sz w:val="22"/>
                <w:szCs w:val="22"/>
              </w:rPr>
              <w:t>种</w:t>
            </w:r>
            <w:r>
              <w:rPr>
                <w:rFonts w:hint="eastAsia" w:ascii="方正仿宋_GB2312" w:hAnsi="方正仿宋_GB2312" w:eastAsia="方正仿宋_GB2312" w:cs="方正仿宋_GB2312"/>
                <w:spacing w:val="4"/>
                <w:sz w:val="22"/>
                <w:szCs w:val="22"/>
              </w:rPr>
              <w:t>植复杂手术占比 (年度种植复</w:t>
            </w:r>
            <w:r>
              <w:rPr>
                <w:rFonts w:hint="eastAsia" w:ascii="方正仿宋_GB2312" w:hAnsi="方正仿宋_GB2312" w:eastAsia="方正仿宋_GB2312" w:cs="方正仿宋_GB2312"/>
                <w:sz w:val="22"/>
                <w:szCs w:val="22"/>
              </w:rPr>
              <w:t xml:space="preserve"> </w:t>
            </w:r>
            <w:r>
              <w:rPr>
                <w:rFonts w:hint="eastAsia" w:ascii="方正仿宋_GB2312" w:hAnsi="方正仿宋_GB2312" w:eastAsia="方正仿宋_GB2312" w:cs="方正仿宋_GB2312"/>
                <w:spacing w:val="8"/>
                <w:sz w:val="22"/>
                <w:szCs w:val="22"/>
              </w:rPr>
              <w:t>杂</w:t>
            </w:r>
            <w:r>
              <w:rPr>
                <w:rFonts w:hint="eastAsia" w:ascii="方正仿宋_GB2312" w:hAnsi="方正仿宋_GB2312" w:eastAsia="方正仿宋_GB2312" w:cs="方正仿宋_GB2312"/>
                <w:spacing w:val="6"/>
                <w:sz w:val="22"/>
                <w:szCs w:val="22"/>
              </w:rPr>
              <w:t>手</w:t>
            </w:r>
            <w:r>
              <w:rPr>
                <w:rFonts w:hint="eastAsia" w:ascii="方正仿宋_GB2312" w:hAnsi="方正仿宋_GB2312" w:eastAsia="方正仿宋_GB2312" w:cs="方正仿宋_GB2312"/>
                <w:spacing w:val="4"/>
                <w:sz w:val="22"/>
                <w:szCs w:val="22"/>
              </w:rPr>
              <w:t>术例数/年度种植手术总例数)</w:t>
            </w:r>
          </w:p>
        </w:tc>
        <w:tc>
          <w:tcPr>
            <w:tcW w:w="1126" w:type="dxa"/>
            <w:tcBorders>
              <w:top w:val="single" w:color="000000" w:sz="2" w:space="0"/>
              <w:bottom w:val="single" w:color="000000" w:sz="2" w:space="0"/>
            </w:tcBorders>
            <w:vAlign w:val="top"/>
          </w:tcPr>
          <w:p>
            <w:pPr>
              <w:spacing w:line="339" w:lineRule="auto"/>
              <w:rPr>
                <w:rFonts w:hint="eastAsia" w:ascii="方正仿宋_GB2312" w:hAnsi="方正仿宋_GB2312" w:eastAsia="方正仿宋_GB2312" w:cs="方正仿宋_GB2312"/>
                <w:sz w:val="21"/>
              </w:rPr>
            </w:pPr>
          </w:p>
          <w:p>
            <w:pPr>
              <w:spacing w:line="340" w:lineRule="auto"/>
              <w:rPr>
                <w:rFonts w:hint="eastAsia" w:ascii="方正仿宋_GB2312" w:hAnsi="方正仿宋_GB2312" w:eastAsia="方正仿宋_GB2312" w:cs="方正仿宋_GB2312"/>
                <w:sz w:val="21"/>
              </w:rPr>
            </w:pPr>
          </w:p>
          <w:p>
            <w:pPr>
              <w:spacing w:before="71" w:line="188" w:lineRule="auto"/>
              <w:ind w:left="463"/>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pacing w:val="-3"/>
                <w:sz w:val="22"/>
                <w:szCs w:val="22"/>
              </w:rPr>
              <w:t>20</w:t>
            </w:r>
          </w:p>
        </w:tc>
        <w:tc>
          <w:tcPr>
            <w:tcW w:w="4731" w:type="dxa"/>
            <w:tcBorders>
              <w:top w:val="single" w:color="000000" w:sz="2" w:space="0"/>
              <w:bottom w:val="single" w:color="000000" w:sz="2" w:space="0"/>
            </w:tcBorders>
            <w:vAlign w:val="top"/>
          </w:tcPr>
          <w:p>
            <w:pPr>
              <w:spacing w:before="91" w:line="234" w:lineRule="auto"/>
              <w:ind w:left="42"/>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pacing w:val="6"/>
                <w:sz w:val="20"/>
                <w:szCs w:val="20"/>
              </w:rPr>
              <w:t>不足</w:t>
            </w:r>
            <w:r>
              <w:rPr>
                <w:rFonts w:hint="eastAsia" w:ascii="方正仿宋_GB2312" w:hAnsi="方正仿宋_GB2312" w:eastAsia="方正仿宋_GB2312" w:cs="方正仿宋_GB2312"/>
                <w:spacing w:val="5"/>
                <w:sz w:val="20"/>
                <w:szCs w:val="20"/>
              </w:rPr>
              <w:t xml:space="preserve"> </w:t>
            </w:r>
            <w:r>
              <w:rPr>
                <w:rFonts w:hint="eastAsia" w:ascii="方正仿宋_GB2312" w:hAnsi="方正仿宋_GB2312" w:eastAsia="方正仿宋_GB2312" w:cs="方正仿宋_GB2312"/>
                <w:spacing w:val="3"/>
                <w:sz w:val="20"/>
                <w:szCs w:val="20"/>
              </w:rPr>
              <w:t>6%：得 0 分；</w:t>
            </w:r>
          </w:p>
          <w:p>
            <w:pPr>
              <w:spacing w:line="224" w:lineRule="auto"/>
              <w:ind w:left="41"/>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pacing w:val="6"/>
                <w:sz w:val="20"/>
                <w:szCs w:val="20"/>
              </w:rPr>
              <w:t>6%-</w:t>
            </w:r>
            <w:r>
              <w:rPr>
                <w:rFonts w:hint="eastAsia" w:ascii="方正仿宋_GB2312" w:hAnsi="方正仿宋_GB2312" w:eastAsia="方正仿宋_GB2312" w:cs="方正仿宋_GB2312"/>
                <w:spacing w:val="4"/>
                <w:sz w:val="20"/>
                <w:szCs w:val="20"/>
              </w:rPr>
              <w:t>1</w:t>
            </w:r>
            <w:r>
              <w:rPr>
                <w:rFonts w:hint="eastAsia" w:ascii="方正仿宋_GB2312" w:hAnsi="方正仿宋_GB2312" w:eastAsia="方正仿宋_GB2312" w:cs="方正仿宋_GB2312"/>
                <w:spacing w:val="3"/>
                <w:sz w:val="20"/>
                <w:szCs w:val="20"/>
              </w:rPr>
              <w:t>2% (含 6%) ：得4 分；</w:t>
            </w:r>
          </w:p>
          <w:p>
            <w:pPr>
              <w:spacing w:before="10" w:line="225" w:lineRule="auto"/>
              <w:ind w:left="54"/>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pacing w:val="3"/>
                <w:sz w:val="20"/>
                <w:szCs w:val="20"/>
              </w:rPr>
              <w:t>12%-18% (含12%) ：得 8分</w:t>
            </w:r>
            <w:r>
              <w:rPr>
                <w:rFonts w:hint="eastAsia" w:ascii="方正仿宋_GB2312" w:hAnsi="方正仿宋_GB2312" w:eastAsia="方正仿宋_GB2312" w:cs="方正仿宋_GB2312"/>
                <w:spacing w:val="2"/>
                <w:sz w:val="20"/>
                <w:szCs w:val="20"/>
              </w:rPr>
              <w:t>；</w:t>
            </w:r>
          </w:p>
          <w:p>
            <w:pPr>
              <w:spacing w:before="12" w:line="225" w:lineRule="auto"/>
              <w:ind w:left="54"/>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pacing w:val="3"/>
                <w:sz w:val="20"/>
                <w:szCs w:val="20"/>
              </w:rPr>
              <w:t>18%-24% (含18%) ：得 12分</w:t>
            </w:r>
            <w:r>
              <w:rPr>
                <w:rFonts w:hint="eastAsia" w:ascii="方正仿宋_GB2312" w:hAnsi="方正仿宋_GB2312" w:eastAsia="方正仿宋_GB2312" w:cs="方正仿宋_GB2312"/>
                <w:spacing w:val="2"/>
                <w:sz w:val="20"/>
                <w:szCs w:val="20"/>
              </w:rPr>
              <w:t>；</w:t>
            </w:r>
          </w:p>
          <w:p>
            <w:pPr>
              <w:spacing w:before="11" w:line="225" w:lineRule="auto"/>
              <w:ind w:left="41"/>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pacing w:val="6"/>
                <w:sz w:val="20"/>
                <w:szCs w:val="20"/>
              </w:rPr>
              <w:t>24%-</w:t>
            </w:r>
            <w:r>
              <w:rPr>
                <w:rFonts w:hint="eastAsia" w:ascii="方正仿宋_GB2312" w:hAnsi="方正仿宋_GB2312" w:eastAsia="方正仿宋_GB2312" w:cs="方正仿宋_GB2312"/>
                <w:spacing w:val="3"/>
                <w:sz w:val="20"/>
                <w:szCs w:val="20"/>
              </w:rPr>
              <w:t>30% (含24%) ：得 16分；</w:t>
            </w:r>
          </w:p>
          <w:p>
            <w:pPr>
              <w:spacing w:before="11" w:line="225" w:lineRule="auto"/>
              <w:ind w:left="41"/>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pacing w:val="8"/>
                <w:sz w:val="20"/>
                <w:szCs w:val="20"/>
              </w:rPr>
              <w:t>大</w:t>
            </w:r>
            <w:r>
              <w:rPr>
                <w:rFonts w:hint="eastAsia" w:ascii="方正仿宋_GB2312" w:hAnsi="方正仿宋_GB2312" w:eastAsia="方正仿宋_GB2312" w:cs="方正仿宋_GB2312"/>
                <w:spacing w:val="5"/>
                <w:sz w:val="20"/>
                <w:szCs w:val="20"/>
              </w:rPr>
              <w:t>于</w:t>
            </w:r>
            <w:r>
              <w:rPr>
                <w:rFonts w:hint="eastAsia" w:ascii="方正仿宋_GB2312" w:hAnsi="方正仿宋_GB2312" w:eastAsia="方正仿宋_GB2312" w:cs="方正仿宋_GB2312"/>
                <w:spacing w:val="4"/>
                <w:sz w:val="20"/>
                <w:szCs w:val="20"/>
              </w:rPr>
              <w:t>等于 30%：得 20 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3" w:hRule="atLeast"/>
        </w:trPr>
        <w:tc>
          <w:tcPr>
            <w:tcW w:w="785" w:type="dxa"/>
            <w:tcBorders>
              <w:top w:val="single" w:color="000000" w:sz="2" w:space="0"/>
              <w:bottom w:val="single" w:color="000000" w:sz="2" w:space="0"/>
            </w:tcBorders>
            <w:vAlign w:val="top"/>
          </w:tcPr>
          <w:p>
            <w:pPr>
              <w:spacing w:line="265" w:lineRule="auto"/>
              <w:rPr>
                <w:rFonts w:hint="eastAsia" w:ascii="方正仿宋_GB2312" w:hAnsi="方正仿宋_GB2312" w:eastAsia="方正仿宋_GB2312" w:cs="方正仿宋_GB2312"/>
                <w:sz w:val="21"/>
              </w:rPr>
            </w:pPr>
          </w:p>
          <w:p>
            <w:pPr>
              <w:spacing w:before="71" w:line="189" w:lineRule="auto"/>
              <w:ind w:left="341"/>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4</w:t>
            </w:r>
          </w:p>
        </w:tc>
        <w:tc>
          <w:tcPr>
            <w:tcW w:w="3810" w:type="dxa"/>
            <w:tcBorders>
              <w:top w:val="single" w:color="000000" w:sz="2" w:space="0"/>
              <w:bottom w:val="single" w:color="000000" w:sz="2" w:space="0"/>
            </w:tcBorders>
            <w:vAlign w:val="top"/>
          </w:tcPr>
          <w:p>
            <w:pPr>
              <w:spacing w:before="164" w:line="246" w:lineRule="auto"/>
              <w:ind w:left="68" w:right="162" w:hanging="32"/>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pacing w:val="8"/>
                <w:sz w:val="22"/>
                <w:szCs w:val="22"/>
              </w:rPr>
              <w:t>副高级</w:t>
            </w:r>
            <w:r>
              <w:rPr>
                <w:rFonts w:hint="eastAsia" w:ascii="方正仿宋_GB2312" w:hAnsi="方正仿宋_GB2312" w:eastAsia="方正仿宋_GB2312" w:cs="方正仿宋_GB2312"/>
                <w:spacing w:val="4"/>
                <w:sz w:val="22"/>
                <w:szCs w:val="22"/>
              </w:rPr>
              <w:t>及以上职称口腔种植专职医师</w:t>
            </w:r>
            <w:r>
              <w:rPr>
                <w:rFonts w:hint="eastAsia" w:ascii="方正仿宋_GB2312" w:hAnsi="方正仿宋_GB2312" w:eastAsia="方正仿宋_GB2312" w:cs="方正仿宋_GB2312"/>
                <w:sz w:val="22"/>
                <w:szCs w:val="22"/>
              </w:rPr>
              <w:t xml:space="preserve"> </w:t>
            </w:r>
            <w:r>
              <w:rPr>
                <w:rFonts w:hint="eastAsia" w:ascii="方正仿宋_GB2312" w:hAnsi="方正仿宋_GB2312" w:eastAsia="方正仿宋_GB2312" w:cs="方正仿宋_GB2312"/>
                <w:spacing w:val="-18"/>
                <w:sz w:val="22"/>
                <w:szCs w:val="22"/>
              </w:rPr>
              <w:t>占</w:t>
            </w:r>
            <w:r>
              <w:rPr>
                <w:rFonts w:hint="eastAsia" w:ascii="方正仿宋_GB2312" w:hAnsi="方正仿宋_GB2312" w:eastAsia="方正仿宋_GB2312" w:cs="方正仿宋_GB2312"/>
                <w:spacing w:val="-17"/>
                <w:sz w:val="22"/>
                <w:szCs w:val="22"/>
              </w:rPr>
              <w:t>比</w:t>
            </w:r>
          </w:p>
        </w:tc>
        <w:tc>
          <w:tcPr>
            <w:tcW w:w="1126" w:type="dxa"/>
            <w:tcBorders>
              <w:top w:val="single" w:color="000000" w:sz="2" w:space="0"/>
              <w:bottom w:val="single" w:color="000000" w:sz="2" w:space="0"/>
            </w:tcBorders>
            <w:vAlign w:val="top"/>
          </w:tcPr>
          <w:p>
            <w:pPr>
              <w:spacing w:line="263" w:lineRule="auto"/>
              <w:rPr>
                <w:rFonts w:hint="eastAsia" w:ascii="方正仿宋_GB2312" w:hAnsi="方正仿宋_GB2312" w:eastAsia="方正仿宋_GB2312" w:cs="方正仿宋_GB2312"/>
                <w:sz w:val="21"/>
              </w:rPr>
            </w:pPr>
          </w:p>
          <w:p>
            <w:pPr>
              <w:spacing w:before="72" w:line="189" w:lineRule="auto"/>
              <w:ind w:left="477"/>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pacing w:val="-10"/>
                <w:sz w:val="22"/>
                <w:szCs w:val="22"/>
              </w:rPr>
              <w:t>10</w:t>
            </w:r>
          </w:p>
        </w:tc>
        <w:tc>
          <w:tcPr>
            <w:tcW w:w="4731" w:type="dxa"/>
            <w:tcBorders>
              <w:top w:val="single" w:color="000000" w:sz="2" w:space="0"/>
              <w:bottom w:val="single" w:color="000000" w:sz="2" w:space="0"/>
            </w:tcBorders>
            <w:vAlign w:val="top"/>
          </w:tcPr>
          <w:p>
            <w:pPr>
              <w:spacing w:before="184" w:line="250" w:lineRule="auto"/>
              <w:ind w:left="41" w:right="207"/>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pacing w:val="8"/>
                <w:sz w:val="20"/>
                <w:szCs w:val="20"/>
              </w:rPr>
              <w:t>大于等于</w:t>
            </w:r>
            <w:r>
              <w:rPr>
                <w:rFonts w:hint="eastAsia" w:ascii="方正仿宋_GB2312" w:hAnsi="方正仿宋_GB2312" w:eastAsia="方正仿宋_GB2312" w:cs="方正仿宋_GB2312"/>
                <w:spacing w:val="4"/>
                <w:sz w:val="20"/>
                <w:szCs w:val="20"/>
              </w:rPr>
              <w:t xml:space="preserve"> 70%得 10 分；不足 70%得 0</w:t>
            </w:r>
            <w:r>
              <w:rPr>
                <w:rFonts w:hint="eastAsia" w:ascii="方正仿宋_GB2312" w:hAnsi="方正仿宋_GB2312" w:eastAsia="方正仿宋_GB2312" w:cs="方正仿宋_GB2312"/>
                <w:sz w:val="20"/>
                <w:szCs w:val="20"/>
              </w:rPr>
              <w:t xml:space="preserve"> </w:t>
            </w:r>
            <w:r>
              <w:rPr>
                <w:rFonts w:hint="eastAsia" w:ascii="方正仿宋_GB2312" w:hAnsi="方正仿宋_GB2312" w:eastAsia="方正仿宋_GB2312" w:cs="方正仿宋_GB2312"/>
                <w:spacing w:val="-3"/>
                <w:sz w:val="20"/>
                <w:szCs w:val="20"/>
              </w:rPr>
              <w:t>分</w:t>
            </w:r>
            <w:r>
              <w:rPr>
                <w:rFonts w:hint="eastAsia" w:ascii="方正仿宋_GB2312" w:hAnsi="方正仿宋_GB2312" w:eastAsia="方正仿宋_GB2312" w:cs="方正仿宋_GB2312"/>
                <w:spacing w:val="-2"/>
                <w:sz w:val="20"/>
                <w:szCs w:val="20"/>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0" w:hRule="atLeast"/>
        </w:trPr>
        <w:tc>
          <w:tcPr>
            <w:tcW w:w="785" w:type="dxa"/>
            <w:tcBorders>
              <w:top w:val="single" w:color="000000" w:sz="2" w:space="0"/>
              <w:bottom w:val="single" w:color="000000" w:sz="2" w:space="0"/>
            </w:tcBorders>
            <w:vAlign w:val="top"/>
          </w:tcPr>
          <w:p>
            <w:pPr>
              <w:spacing w:line="267" w:lineRule="auto"/>
              <w:rPr>
                <w:rFonts w:hint="eastAsia" w:ascii="方正仿宋_GB2312" w:hAnsi="方正仿宋_GB2312" w:eastAsia="方正仿宋_GB2312" w:cs="方正仿宋_GB2312"/>
                <w:sz w:val="21"/>
              </w:rPr>
            </w:pPr>
          </w:p>
          <w:p>
            <w:pPr>
              <w:spacing w:before="71" w:line="186" w:lineRule="auto"/>
              <w:ind w:left="346"/>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5</w:t>
            </w:r>
          </w:p>
        </w:tc>
        <w:tc>
          <w:tcPr>
            <w:tcW w:w="3810" w:type="dxa"/>
            <w:tcBorders>
              <w:top w:val="single" w:color="000000" w:sz="2" w:space="0"/>
              <w:bottom w:val="single" w:color="000000" w:sz="2" w:space="0"/>
            </w:tcBorders>
            <w:vAlign w:val="top"/>
          </w:tcPr>
          <w:p>
            <w:pPr>
              <w:spacing w:before="303" w:line="223" w:lineRule="auto"/>
              <w:ind w:left="66"/>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pacing w:val="1"/>
                <w:sz w:val="22"/>
                <w:szCs w:val="22"/>
              </w:rPr>
              <w:t>口腔种植专科医</w:t>
            </w:r>
            <w:r>
              <w:rPr>
                <w:rFonts w:hint="eastAsia" w:ascii="方正仿宋_GB2312" w:hAnsi="方正仿宋_GB2312" w:eastAsia="方正仿宋_GB2312" w:cs="方正仿宋_GB2312"/>
                <w:sz w:val="22"/>
                <w:szCs w:val="22"/>
              </w:rPr>
              <w:t>护比</w:t>
            </w:r>
          </w:p>
        </w:tc>
        <w:tc>
          <w:tcPr>
            <w:tcW w:w="1126" w:type="dxa"/>
            <w:tcBorders>
              <w:top w:val="single" w:color="000000" w:sz="2" w:space="0"/>
              <w:bottom w:val="single" w:color="000000" w:sz="2" w:space="0"/>
            </w:tcBorders>
            <w:vAlign w:val="top"/>
          </w:tcPr>
          <w:p>
            <w:pPr>
              <w:spacing w:line="263" w:lineRule="auto"/>
              <w:rPr>
                <w:rFonts w:hint="eastAsia" w:ascii="方正仿宋_GB2312" w:hAnsi="方正仿宋_GB2312" w:eastAsia="方正仿宋_GB2312" w:cs="方正仿宋_GB2312"/>
                <w:sz w:val="21"/>
              </w:rPr>
            </w:pPr>
          </w:p>
          <w:p>
            <w:pPr>
              <w:spacing w:before="72" w:line="189" w:lineRule="auto"/>
              <w:ind w:left="477"/>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pacing w:val="-10"/>
                <w:sz w:val="22"/>
                <w:szCs w:val="22"/>
              </w:rPr>
              <w:t>10</w:t>
            </w:r>
          </w:p>
        </w:tc>
        <w:tc>
          <w:tcPr>
            <w:tcW w:w="4731" w:type="dxa"/>
            <w:tcBorders>
              <w:top w:val="single" w:color="000000" w:sz="2" w:space="0"/>
              <w:bottom w:val="single" w:color="000000" w:sz="2" w:space="0"/>
            </w:tcBorders>
            <w:vAlign w:val="top"/>
          </w:tcPr>
          <w:p>
            <w:pPr>
              <w:spacing w:before="186" w:line="250" w:lineRule="auto"/>
              <w:ind w:left="40" w:right="206" w:firstLine="21"/>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pacing w:val="5"/>
                <w:sz w:val="20"/>
                <w:szCs w:val="20"/>
              </w:rPr>
              <w:t>比</w:t>
            </w:r>
            <w:r>
              <w:rPr>
                <w:rFonts w:hint="eastAsia" w:ascii="方正仿宋_GB2312" w:hAnsi="方正仿宋_GB2312" w:eastAsia="方正仿宋_GB2312" w:cs="方正仿宋_GB2312"/>
                <w:spacing w:val="4"/>
                <w:sz w:val="20"/>
                <w:szCs w:val="20"/>
              </w:rPr>
              <w:t>例大于等于 1:0.68 得 10 分；不足</w:t>
            </w:r>
            <w:r>
              <w:rPr>
                <w:rFonts w:hint="eastAsia" w:ascii="方正仿宋_GB2312" w:hAnsi="方正仿宋_GB2312" w:eastAsia="方正仿宋_GB2312" w:cs="方正仿宋_GB2312"/>
                <w:sz w:val="20"/>
                <w:szCs w:val="20"/>
              </w:rPr>
              <w:t xml:space="preserve"> </w:t>
            </w:r>
            <w:r>
              <w:rPr>
                <w:rFonts w:hint="eastAsia" w:ascii="方正仿宋_GB2312" w:hAnsi="方正仿宋_GB2312" w:eastAsia="方正仿宋_GB2312" w:cs="方正仿宋_GB2312"/>
                <w:spacing w:val="4"/>
                <w:sz w:val="20"/>
                <w:szCs w:val="20"/>
              </w:rPr>
              <w:t>得</w:t>
            </w:r>
            <w:r>
              <w:rPr>
                <w:rFonts w:hint="eastAsia" w:ascii="方正仿宋_GB2312" w:hAnsi="方正仿宋_GB2312" w:eastAsia="方正仿宋_GB2312" w:cs="方正仿宋_GB2312"/>
                <w:spacing w:val="2"/>
                <w:sz w:val="20"/>
                <w:szCs w:val="20"/>
              </w:rPr>
              <w:t xml:space="preserve"> 0 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3" w:hRule="atLeast"/>
        </w:trPr>
        <w:tc>
          <w:tcPr>
            <w:tcW w:w="785" w:type="dxa"/>
            <w:tcBorders>
              <w:top w:val="single" w:color="000000" w:sz="2" w:space="0"/>
              <w:bottom w:val="single" w:color="000000" w:sz="2" w:space="0"/>
            </w:tcBorders>
            <w:vAlign w:val="top"/>
          </w:tcPr>
          <w:p>
            <w:pPr>
              <w:spacing w:line="389" w:lineRule="auto"/>
              <w:rPr>
                <w:rFonts w:hint="eastAsia" w:ascii="方正仿宋_GB2312" w:hAnsi="方正仿宋_GB2312" w:eastAsia="方正仿宋_GB2312" w:cs="方正仿宋_GB2312"/>
                <w:sz w:val="21"/>
              </w:rPr>
            </w:pPr>
          </w:p>
          <w:p>
            <w:pPr>
              <w:spacing w:before="72" w:line="188" w:lineRule="auto"/>
              <w:ind w:left="343"/>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6</w:t>
            </w:r>
          </w:p>
        </w:tc>
        <w:tc>
          <w:tcPr>
            <w:tcW w:w="3810" w:type="dxa"/>
            <w:tcBorders>
              <w:top w:val="single" w:color="000000" w:sz="2" w:space="0"/>
              <w:bottom w:val="single" w:color="000000" w:sz="2" w:space="0"/>
            </w:tcBorders>
            <w:vAlign w:val="top"/>
          </w:tcPr>
          <w:p>
            <w:pPr>
              <w:spacing w:line="354" w:lineRule="auto"/>
              <w:rPr>
                <w:rFonts w:hint="eastAsia" w:ascii="方正仿宋_GB2312" w:hAnsi="方正仿宋_GB2312" w:eastAsia="方正仿宋_GB2312" w:cs="方正仿宋_GB2312"/>
                <w:sz w:val="21"/>
              </w:rPr>
            </w:pPr>
          </w:p>
          <w:p>
            <w:pPr>
              <w:spacing w:before="71" w:line="225" w:lineRule="auto"/>
              <w:ind w:left="18"/>
              <w:rPr>
                <w:rFonts w:hint="eastAsia" w:ascii="方正仿宋_GB2312" w:hAnsi="方正仿宋_GB2312" w:eastAsia="方正仿宋_GB2312" w:cs="方正仿宋_GB2312"/>
                <w:sz w:val="14"/>
                <w:szCs w:val="14"/>
              </w:rPr>
            </w:pPr>
            <w:r>
              <w:rPr>
                <w:rFonts w:hint="eastAsia" w:ascii="方正仿宋_GB2312" w:hAnsi="方正仿宋_GB2312" w:eastAsia="方正仿宋_GB2312" w:cs="方正仿宋_GB2312"/>
                <w:spacing w:val="6"/>
                <w:sz w:val="22"/>
                <w:szCs w:val="22"/>
              </w:rPr>
              <w:t xml:space="preserve">“医疗核心制度”建设情况 </w:t>
            </w:r>
            <w:r>
              <w:rPr>
                <w:rFonts w:hint="eastAsia" w:ascii="方正仿宋_GB2312" w:hAnsi="方正仿宋_GB2312" w:eastAsia="方正仿宋_GB2312" w:cs="方正仿宋_GB2312"/>
                <w:spacing w:val="3"/>
                <w:position w:val="7"/>
                <w:sz w:val="14"/>
                <w:szCs w:val="14"/>
              </w:rPr>
              <w:t>2</w:t>
            </w:r>
          </w:p>
        </w:tc>
        <w:tc>
          <w:tcPr>
            <w:tcW w:w="1126" w:type="dxa"/>
            <w:tcBorders>
              <w:top w:val="single" w:color="000000" w:sz="2" w:space="0"/>
              <w:bottom w:val="single" w:color="000000" w:sz="2" w:space="0"/>
            </w:tcBorders>
            <w:vAlign w:val="top"/>
          </w:tcPr>
          <w:p>
            <w:pPr>
              <w:spacing w:line="388" w:lineRule="auto"/>
              <w:rPr>
                <w:rFonts w:hint="eastAsia" w:ascii="方正仿宋_GB2312" w:hAnsi="方正仿宋_GB2312" w:eastAsia="方正仿宋_GB2312" w:cs="方正仿宋_GB2312"/>
                <w:sz w:val="21"/>
              </w:rPr>
            </w:pPr>
          </w:p>
          <w:p>
            <w:pPr>
              <w:spacing w:before="72" w:line="189" w:lineRule="auto"/>
              <w:ind w:left="477"/>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pacing w:val="-10"/>
                <w:sz w:val="22"/>
                <w:szCs w:val="22"/>
              </w:rPr>
              <w:t>10</w:t>
            </w:r>
          </w:p>
        </w:tc>
        <w:tc>
          <w:tcPr>
            <w:tcW w:w="4731" w:type="dxa"/>
            <w:tcBorders>
              <w:top w:val="single" w:color="000000" w:sz="2" w:space="0"/>
              <w:bottom w:val="single" w:color="000000" w:sz="2" w:space="0"/>
            </w:tcBorders>
            <w:vAlign w:val="top"/>
          </w:tcPr>
          <w:p>
            <w:pPr>
              <w:spacing w:before="183" w:line="245" w:lineRule="auto"/>
              <w:ind w:left="39" w:right="149"/>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pacing w:val="10"/>
                <w:sz w:val="20"/>
                <w:szCs w:val="20"/>
              </w:rPr>
              <w:t>有</w:t>
            </w:r>
            <w:r>
              <w:rPr>
                <w:rFonts w:hint="eastAsia" w:ascii="方正仿宋_GB2312" w:hAnsi="方正仿宋_GB2312" w:eastAsia="方正仿宋_GB2312" w:cs="方正仿宋_GB2312"/>
                <w:spacing w:val="6"/>
                <w:sz w:val="20"/>
                <w:szCs w:val="20"/>
              </w:rPr>
              <w:t>《医疗质量管理办法》提出的 18 项</w:t>
            </w:r>
            <w:r>
              <w:rPr>
                <w:rFonts w:hint="eastAsia" w:ascii="方正仿宋_GB2312" w:hAnsi="方正仿宋_GB2312" w:eastAsia="方正仿宋_GB2312" w:cs="方正仿宋_GB2312"/>
                <w:sz w:val="20"/>
                <w:szCs w:val="20"/>
              </w:rPr>
              <w:t xml:space="preserve"> </w:t>
            </w:r>
            <w:r>
              <w:rPr>
                <w:rFonts w:hint="eastAsia" w:ascii="方正仿宋_GB2312" w:hAnsi="方正仿宋_GB2312" w:eastAsia="方正仿宋_GB2312" w:cs="方正仿宋_GB2312"/>
                <w:spacing w:val="6"/>
                <w:sz w:val="20"/>
                <w:szCs w:val="20"/>
              </w:rPr>
              <w:t>相关制</w:t>
            </w:r>
            <w:r>
              <w:rPr>
                <w:rFonts w:hint="eastAsia" w:ascii="方正仿宋_GB2312" w:hAnsi="方正仿宋_GB2312" w:eastAsia="方正仿宋_GB2312" w:cs="方正仿宋_GB2312"/>
                <w:spacing w:val="4"/>
                <w:sz w:val="20"/>
                <w:szCs w:val="20"/>
              </w:rPr>
              <w:t>度</w:t>
            </w:r>
            <w:r>
              <w:rPr>
                <w:rFonts w:hint="eastAsia" w:ascii="方正仿宋_GB2312" w:hAnsi="方正仿宋_GB2312" w:eastAsia="方正仿宋_GB2312" w:cs="方正仿宋_GB2312"/>
                <w:spacing w:val="3"/>
                <w:sz w:val="20"/>
                <w:szCs w:val="20"/>
              </w:rPr>
              <w:t>得 10 分，每缺一项扣 1 分，</w:t>
            </w:r>
            <w:r>
              <w:rPr>
                <w:rFonts w:hint="eastAsia" w:ascii="方正仿宋_GB2312" w:hAnsi="方正仿宋_GB2312" w:eastAsia="方正仿宋_GB2312" w:cs="方正仿宋_GB2312"/>
                <w:sz w:val="20"/>
                <w:szCs w:val="20"/>
              </w:rPr>
              <w:t xml:space="preserve"> </w:t>
            </w:r>
            <w:r>
              <w:rPr>
                <w:rFonts w:hint="eastAsia" w:ascii="方正仿宋_GB2312" w:hAnsi="方正仿宋_GB2312" w:eastAsia="方正仿宋_GB2312" w:cs="方正仿宋_GB2312"/>
                <w:spacing w:val="4"/>
                <w:sz w:val="20"/>
                <w:szCs w:val="20"/>
              </w:rPr>
              <w:t>直至扣完 10 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49" w:hRule="atLeast"/>
        </w:trPr>
        <w:tc>
          <w:tcPr>
            <w:tcW w:w="785" w:type="dxa"/>
            <w:tcBorders>
              <w:top w:val="single" w:color="000000" w:sz="2" w:space="0"/>
              <w:bottom w:val="single" w:color="000000" w:sz="2" w:space="0"/>
            </w:tcBorders>
            <w:vAlign w:val="top"/>
          </w:tcPr>
          <w:p>
            <w:pPr>
              <w:spacing w:line="295" w:lineRule="auto"/>
              <w:rPr>
                <w:rFonts w:hint="eastAsia" w:ascii="方正仿宋_GB2312" w:hAnsi="方正仿宋_GB2312" w:eastAsia="方正仿宋_GB2312" w:cs="方正仿宋_GB2312"/>
                <w:sz w:val="21"/>
              </w:rPr>
            </w:pPr>
          </w:p>
          <w:p>
            <w:pPr>
              <w:spacing w:line="295" w:lineRule="auto"/>
              <w:rPr>
                <w:rFonts w:hint="eastAsia" w:ascii="方正仿宋_GB2312" w:hAnsi="方正仿宋_GB2312" w:eastAsia="方正仿宋_GB2312" w:cs="方正仿宋_GB2312"/>
                <w:sz w:val="21"/>
              </w:rPr>
            </w:pPr>
          </w:p>
          <w:p>
            <w:pPr>
              <w:spacing w:before="72" w:line="186" w:lineRule="auto"/>
              <w:ind w:left="347"/>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7</w:t>
            </w:r>
          </w:p>
        </w:tc>
        <w:tc>
          <w:tcPr>
            <w:tcW w:w="3810" w:type="dxa"/>
            <w:tcBorders>
              <w:top w:val="single" w:color="000000" w:sz="2" w:space="0"/>
              <w:bottom w:val="single" w:color="000000" w:sz="2" w:space="0"/>
            </w:tcBorders>
            <w:vAlign w:val="top"/>
          </w:tcPr>
          <w:p>
            <w:pPr>
              <w:spacing w:line="417" w:lineRule="auto"/>
              <w:rPr>
                <w:rFonts w:hint="eastAsia" w:ascii="方正仿宋_GB2312" w:hAnsi="方正仿宋_GB2312" w:eastAsia="方正仿宋_GB2312" w:cs="方正仿宋_GB2312"/>
                <w:sz w:val="21"/>
              </w:rPr>
            </w:pPr>
          </w:p>
          <w:p>
            <w:pPr>
              <w:spacing w:before="72" w:line="245" w:lineRule="auto"/>
              <w:ind w:left="30" w:right="162"/>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pacing w:val="6"/>
                <w:sz w:val="22"/>
                <w:szCs w:val="22"/>
              </w:rPr>
              <w:t>对</w:t>
            </w:r>
            <w:r>
              <w:rPr>
                <w:rFonts w:hint="eastAsia" w:ascii="方正仿宋_GB2312" w:hAnsi="方正仿宋_GB2312" w:eastAsia="方正仿宋_GB2312" w:cs="方正仿宋_GB2312"/>
                <w:spacing w:val="5"/>
                <w:sz w:val="22"/>
                <w:szCs w:val="22"/>
              </w:rPr>
              <w:t>于口腔种植质量的群众投诉举报和</w:t>
            </w:r>
            <w:r>
              <w:rPr>
                <w:rFonts w:hint="eastAsia" w:ascii="方正仿宋_GB2312" w:hAnsi="方正仿宋_GB2312" w:eastAsia="方正仿宋_GB2312" w:cs="方正仿宋_GB2312"/>
                <w:sz w:val="22"/>
                <w:szCs w:val="22"/>
              </w:rPr>
              <w:t xml:space="preserve"> </w:t>
            </w:r>
            <w:r>
              <w:rPr>
                <w:rFonts w:hint="eastAsia" w:ascii="方正仿宋_GB2312" w:hAnsi="方正仿宋_GB2312" w:eastAsia="方正仿宋_GB2312" w:cs="方正仿宋_GB2312"/>
                <w:spacing w:val="8"/>
                <w:sz w:val="22"/>
                <w:szCs w:val="22"/>
              </w:rPr>
              <w:t>相</w:t>
            </w:r>
            <w:r>
              <w:rPr>
                <w:rFonts w:hint="eastAsia" w:ascii="方正仿宋_GB2312" w:hAnsi="方正仿宋_GB2312" w:eastAsia="方正仿宋_GB2312" w:cs="方正仿宋_GB2312"/>
                <w:spacing w:val="7"/>
                <w:sz w:val="22"/>
                <w:szCs w:val="22"/>
              </w:rPr>
              <w:t>关</w:t>
            </w:r>
            <w:r>
              <w:rPr>
                <w:rFonts w:hint="eastAsia" w:ascii="方正仿宋_GB2312" w:hAnsi="方正仿宋_GB2312" w:eastAsia="方正仿宋_GB2312" w:cs="方正仿宋_GB2312"/>
                <w:spacing w:val="4"/>
                <w:sz w:val="22"/>
                <w:szCs w:val="22"/>
              </w:rPr>
              <w:t>部门通报处理情况</w:t>
            </w:r>
          </w:p>
        </w:tc>
        <w:tc>
          <w:tcPr>
            <w:tcW w:w="1126" w:type="dxa"/>
            <w:tcBorders>
              <w:top w:val="single" w:color="000000" w:sz="2" w:space="0"/>
              <w:bottom w:val="single" w:color="000000" w:sz="2" w:space="0"/>
            </w:tcBorders>
            <w:vAlign w:val="top"/>
          </w:tcPr>
          <w:p>
            <w:pPr>
              <w:spacing w:line="293" w:lineRule="auto"/>
              <w:rPr>
                <w:rFonts w:hint="eastAsia" w:ascii="方正仿宋_GB2312" w:hAnsi="方正仿宋_GB2312" w:eastAsia="方正仿宋_GB2312" w:cs="方正仿宋_GB2312"/>
                <w:sz w:val="21"/>
              </w:rPr>
            </w:pPr>
          </w:p>
          <w:p>
            <w:pPr>
              <w:spacing w:line="294" w:lineRule="auto"/>
              <w:rPr>
                <w:rFonts w:hint="eastAsia" w:ascii="方正仿宋_GB2312" w:hAnsi="方正仿宋_GB2312" w:eastAsia="方正仿宋_GB2312" w:cs="方正仿宋_GB2312"/>
                <w:sz w:val="21"/>
              </w:rPr>
            </w:pPr>
          </w:p>
          <w:p>
            <w:pPr>
              <w:spacing w:before="71" w:line="189" w:lineRule="auto"/>
              <w:ind w:left="477"/>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pacing w:val="-10"/>
                <w:sz w:val="22"/>
                <w:szCs w:val="22"/>
              </w:rPr>
              <w:t>10</w:t>
            </w:r>
          </w:p>
        </w:tc>
        <w:tc>
          <w:tcPr>
            <w:tcW w:w="4731" w:type="dxa"/>
            <w:tcBorders>
              <w:top w:val="single" w:color="000000" w:sz="2" w:space="0"/>
              <w:bottom w:val="single" w:color="000000" w:sz="2" w:space="0"/>
            </w:tcBorders>
            <w:vAlign w:val="top"/>
          </w:tcPr>
          <w:p>
            <w:pPr>
              <w:spacing w:before="129" w:line="241" w:lineRule="auto"/>
              <w:ind w:left="39" w:right="100" w:firstLine="1"/>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pacing w:val="8"/>
                <w:sz w:val="20"/>
                <w:szCs w:val="20"/>
              </w:rPr>
              <w:t>无</w:t>
            </w:r>
            <w:r>
              <w:rPr>
                <w:rFonts w:hint="eastAsia" w:ascii="方正仿宋_GB2312" w:hAnsi="方正仿宋_GB2312" w:eastAsia="方正仿宋_GB2312" w:cs="方正仿宋_GB2312"/>
                <w:spacing w:val="7"/>
                <w:sz w:val="20"/>
                <w:szCs w:val="20"/>
              </w:rPr>
              <w:t>医疗机构责任导致的群众投诉举报和</w:t>
            </w:r>
            <w:r>
              <w:rPr>
                <w:rFonts w:hint="eastAsia" w:ascii="方正仿宋_GB2312" w:hAnsi="方正仿宋_GB2312" w:eastAsia="方正仿宋_GB2312" w:cs="方正仿宋_GB2312"/>
                <w:sz w:val="20"/>
                <w:szCs w:val="20"/>
              </w:rPr>
              <w:t xml:space="preserve"> </w:t>
            </w:r>
            <w:r>
              <w:rPr>
                <w:rFonts w:hint="eastAsia" w:ascii="方正仿宋_GB2312" w:hAnsi="方正仿宋_GB2312" w:eastAsia="方正仿宋_GB2312" w:cs="方正仿宋_GB2312"/>
                <w:spacing w:val="9"/>
                <w:sz w:val="20"/>
                <w:szCs w:val="20"/>
              </w:rPr>
              <w:t>相</w:t>
            </w:r>
            <w:r>
              <w:rPr>
                <w:rFonts w:hint="eastAsia" w:ascii="方正仿宋_GB2312" w:hAnsi="方正仿宋_GB2312" w:eastAsia="方正仿宋_GB2312" w:cs="方正仿宋_GB2312"/>
                <w:spacing w:val="6"/>
                <w:sz w:val="20"/>
                <w:szCs w:val="20"/>
              </w:rPr>
              <w:t>关部门通报处理情况得 10 分；每有</w:t>
            </w:r>
            <w:r>
              <w:rPr>
                <w:rFonts w:hint="eastAsia" w:ascii="方正仿宋_GB2312" w:hAnsi="方正仿宋_GB2312" w:eastAsia="方正仿宋_GB2312" w:cs="方正仿宋_GB2312"/>
                <w:sz w:val="20"/>
                <w:szCs w:val="20"/>
              </w:rPr>
              <w:t xml:space="preserve"> </w:t>
            </w:r>
            <w:r>
              <w:rPr>
                <w:rFonts w:hint="eastAsia" w:ascii="方正仿宋_GB2312" w:hAnsi="方正仿宋_GB2312" w:eastAsia="方正仿宋_GB2312" w:cs="方正仿宋_GB2312"/>
                <w:spacing w:val="9"/>
                <w:sz w:val="20"/>
                <w:szCs w:val="20"/>
              </w:rPr>
              <w:t>一</w:t>
            </w:r>
            <w:r>
              <w:rPr>
                <w:rFonts w:hint="eastAsia" w:ascii="方正仿宋_GB2312" w:hAnsi="方正仿宋_GB2312" w:eastAsia="方正仿宋_GB2312" w:cs="方正仿宋_GB2312"/>
                <w:spacing w:val="7"/>
                <w:sz w:val="20"/>
                <w:szCs w:val="20"/>
              </w:rPr>
              <w:t>例医疗机构责任导致的群众投诉举报</w:t>
            </w:r>
            <w:r>
              <w:rPr>
                <w:rFonts w:hint="eastAsia" w:ascii="方正仿宋_GB2312" w:hAnsi="方正仿宋_GB2312" w:eastAsia="方正仿宋_GB2312" w:cs="方正仿宋_GB2312"/>
                <w:sz w:val="20"/>
                <w:szCs w:val="20"/>
              </w:rPr>
              <w:t xml:space="preserve"> </w:t>
            </w:r>
            <w:r>
              <w:rPr>
                <w:rFonts w:hint="eastAsia" w:ascii="方正仿宋_GB2312" w:hAnsi="方正仿宋_GB2312" w:eastAsia="方正仿宋_GB2312" w:cs="方正仿宋_GB2312"/>
                <w:spacing w:val="8"/>
                <w:sz w:val="20"/>
                <w:szCs w:val="20"/>
              </w:rPr>
              <w:t>或</w:t>
            </w:r>
            <w:r>
              <w:rPr>
                <w:rFonts w:hint="eastAsia" w:ascii="方正仿宋_GB2312" w:hAnsi="方正仿宋_GB2312" w:eastAsia="方正仿宋_GB2312" w:cs="方正仿宋_GB2312"/>
                <w:spacing w:val="6"/>
                <w:sz w:val="20"/>
                <w:szCs w:val="20"/>
              </w:rPr>
              <w:t>相关部门通报处理情况扣 0.5 分，直</w:t>
            </w:r>
            <w:r>
              <w:rPr>
                <w:rFonts w:hint="eastAsia" w:ascii="方正仿宋_GB2312" w:hAnsi="方正仿宋_GB2312" w:eastAsia="方正仿宋_GB2312" w:cs="方正仿宋_GB2312"/>
                <w:sz w:val="20"/>
                <w:szCs w:val="20"/>
              </w:rPr>
              <w:t xml:space="preserve"> </w:t>
            </w:r>
            <w:r>
              <w:rPr>
                <w:rFonts w:hint="eastAsia" w:ascii="方正仿宋_GB2312" w:hAnsi="方正仿宋_GB2312" w:eastAsia="方正仿宋_GB2312" w:cs="方正仿宋_GB2312"/>
                <w:spacing w:val="4"/>
                <w:sz w:val="20"/>
                <w:szCs w:val="20"/>
              </w:rPr>
              <w:t>至扣完 10 分</w:t>
            </w:r>
            <w:r>
              <w:rPr>
                <w:rFonts w:hint="eastAsia" w:ascii="方正仿宋_GB2312" w:hAnsi="方正仿宋_GB2312" w:eastAsia="方正仿宋_GB2312" w:cs="方正仿宋_GB2312"/>
                <w:spacing w:val="2"/>
                <w:sz w:val="20"/>
                <w:szCs w:val="20"/>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9" w:hRule="atLeast"/>
        </w:trPr>
        <w:tc>
          <w:tcPr>
            <w:tcW w:w="785" w:type="dxa"/>
            <w:tcBorders>
              <w:top w:val="single" w:color="000000" w:sz="2" w:space="0"/>
              <w:bottom w:val="single" w:color="000000" w:sz="2" w:space="0"/>
            </w:tcBorders>
            <w:vAlign w:val="top"/>
          </w:tcPr>
          <w:p>
            <w:pPr>
              <w:spacing w:line="314" w:lineRule="auto"/>
              <w:rPr>
                <w:rFonts w:hint="eastAsia" w:ascii="方正仿宋_GB2312" w:hAnsi="方正仿宋_GB2312" w:eastAsia="方正仿宋_GB2312" w:cs="方正仿宋_GB2312"/>
                <w:sz w:val="21"/>
              </w:rPr>
            </w:pPr>
          </w:p>
          <w:p>
            <w:pPr>
              <w:spacing w:before="72" w:line="188" w:lineRule="auto"/>
              <w:ind w:left="343"/>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8</w:t>
            </w:r>
          </w:p>
        </w:tc>
        <w:tc>
          <w:tcPr>
            <w:tcW w:w="3810" w:type="dxa"/>
            <w:tcBorders>
              <w:top w:val="single" w:color="000000" w:sz="2" w:space="0"/>
              <w:bottom w:val="single" w:color="000000" w:sz="2" w:space="0"/>
            </w:tcBorders>
            <w:vAlign w:val="top"/>
          </w:tcPr>
          <w:p>
            <w:pPr>
              <w:spacing w:before="216" w:line="245" w:lineRule="auto"/>
              <w:ind w:left="43" w:right="162" w:hanging="8"/>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pacing w:val="5"/>
                <w:sz w:val="22"/>
                <w:szCs w:val="22"/>
              </w:rPr>
              <w:t>是否列入国家和省的口腔种植价格</w:t>
            </w:r>
            <w:r>
              <w:rPr>
                <w:rFonts w:hint="eastAsia" w:ascii="方正仿宋_GB2312" w:hAnsi="方正仿宋_GB2312" w:eastAsia="方正仿宋_GB2312" w:cs="方正仿宋_GB2312"/>
                <w:spacing w:val="2"/>
                <w:sz w:val="22"/>
                <w:szCs w:val="22"/>
              </w:rPr>
              <w:t>风</w:t>
            </w:r>
            <w:r>
              <w:rPr>
                <w:rFonts w:hint="eastAsia" w:ascii="方正仿宋_GB2312" w:hAnsi="方正仿宋_GB2312" w:eastAsia="方正仿宋_GB2312" w:cs="方正仿宋_GB2312"/>
                <w:sz w:val="22"/>
                <w:szCs w:val="22"/>
              </w:rPr>
              <w:t xml:space="preserve"> </w:t>
            </w:r>
            <w:r>
              <w:rPr>
                <w:rFonts w:hint="eastAsia" w:ascii="方正仿宋_GB2312" w:hAnsi="方正仿宋_GB2312" w:eastAsia="方正仿宋_GB2312" w:cs="方正仿宋_GB2312"/>
                <w:spacing w:val="2"/>
                <w:sz w:val="22"/>
                <w:szCs w:val="22"/>
              </w:rPr>
              <w:t>险</w:t>
            </w:r>
            <w:r>
              <w:rPr>
                <w:rFonts w:hint="eastAsia" w:ascii="方正仿宋_GB2312" w:hAnsi="方正仿宋_GB2312" w:eastAsia="方正仿宋_GB2312" w:cs="方正仿宋_GB2312"/>
                <w:spacing w:val="1"/>
                <w:sz w:val="22"/>
                <w:szCs w:val="22"/>
              </w:rPr>
              <w:t>警示清单</w:t>
            </w:r>
          </w:p>
        </w:tc>
        <w:tc>
          <w:tcPr>
            <w:tcW w:w="1126" w:type="dxa"/>
            <w:tcBorders>
              <w:top w:val="single" w:color="000000" w:sz="2" w:space="0"/>
              <w:bottom w:val="single" w:color="000000" w:sz="2" w:space="0"/>
            </w:tcBorders>
            <w:vAlign w:val="top"/>
          </w:tcPr>
          <w:p>
            <w:pPr>
              <w:spacing w:line="313" w:lineRule="auto"/>
              <w:rPr>
                <w:rFonts w:hint="eastAsia" w:ascii="方正仿宋_GB2312" w:hAnsi="方正仿宋_GB2312" w:eastAsia="方正仿宋_GB2312" w:cs="方正仿宋_GB2312"/>
                <w:sz w:val="21"/>
              </w:rPr>
            </w:pPr>
          </w:p>
          <w:p>
            <w:pPr>
              <w:spacing w:before="72" w:line="189" w:lineRule="auto"/>
              <w:ind w:left="477"/>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pacing w:val="-10"/>
                <w:sz w:val="22"/>
                <w:szCs w:val="22"/>
              </w:rPr>
              <w:t>10</w:t>
            </w:r>
          </w:p>
        </w:tc>
        <w:tc>
          <w:tcPr>
            <w:tcW w:w="4731" w:type="dxa"/>
            <w:tcBorders>
              <w:top w:val="single" w:color="000000" w:sz="2" w:space="0"/>
              <w:bottom w:val="single" w:color="000000" w:sz="2" w:space="0"/>
            </w:tcBorders>
            <w:vAlign w:val="top"/>
          </w:tcPr>
          <w:p>
            <w:pPr>
              <w:spacing w:before="109" w:line="243" w:lineRule="auto"/>
              <w:ind w:left="40" w:right="100" w:firstLine="2"/>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pacing w:val="7"/>
                <w:sz w:val="20"/>
                <w:szCs w:val="20"/>
              </w:rPr>
              <w:t>未列入国家和省的口腔种植价格风险</w:t>
            </w:r>
            <w:r>
              <w:rPr>
                <w:rFonts w:hint="eastAsia" w:ascii="方正仿宋_GB2312" w:hAnsi="方正仿宋_GB2312" w:eastAsia="方正仿宋_GB2312" w:cs="方正仿宋_GB2312"/>
                <w:spacing w:val="6"/>
                <w:sz w:val="20"/>
                <w:szCs w:val="20"/>
              </w:rPr>
              <w:t>警</w:t>
            </w:r>
            <w:r>
              <w:rPr>
                <w:rFonts w:hint="eastAsia" w:ascii="方正仿宋_GB2312" w:hAnsi="方正仿宋_GB2312" w:eastAsia="方正仿宋_GB2312" w:cs="方正仿宋_GB2312"/>
                <w:sz w:val="20"/>
                <w:szCs w:val="20"/>
              </w:rPr>
              <w:t xml:space="preserve"> </w:t>
            </w:r>
            <w:r>
              <w:rPr>
                <w:rFonts w:hint="eastAsia" w:ascii="方正仿宋_GB2312" w:hAnsi="方正仿宋_GB2312" w:eastAsia="方正仿宋_GB2312" w:cs="方正仿宋_GB2312"/>
                <w:spacing w:val="10"/>
                <w:sz w:val="20"/>
                <w:szCs w:val="20"/>
              </w:rPr>
              <w:t>示清单</w:t>
            </w:r>
            <w:r>
              <w:rPr>
                <w:rFonts w:hint="eastAsia" w:ascii="方正仿宋_GB2312" w:hAnsi="方正仿宋_GB2312" w:eastAsia="方正仿宋_GB2312" w:cs="方正仿宋_GB2312"/>
                <w:spacing w:val="6"/>
                <w:sz w:val="20"/>
                <w:szCs w:val="20"/>
              </w:rPr>
              <w:t>得</w:t>
            </w:r>
            <w:r>
              <w:rPr>
                <w:rFonts w:hint="eastAsia" w:ascii="方正仿宋_GB2312" w:hAnsi="方正仿宋_GB2312" w:eastAsia="方正仿宋_GB2312" w:cs="方正仿宋_GB2312"/>
                <w:spacing w:val="5"/>
                <w:sz w:val="20"/>
                <w:szCs w:val="20"/>
              </w:rPr>
              <w:t xml:space="preserve"> 10 分，列入一次扣 1 分，直</w:t>
            </w:r>
            <w:r>
              <w:rPr>
                <w:rFonts w:hint="eastAsia" w:ascii="方正仿宋_GB2312" w:hAnsi="方正仿宋_GB2312" w:eastAsia="方正仿宋_GB2312" w:cs="方正仿宋_GB2312"/>
                <w:sz w:val="20"/>
                <w:szCs w:val="20"/>
              </w:rPr>
              <w:t xml:space="preserve"> </w:t>
            </w:r>
            <w:r>
              <w:rPr>
                <w:rFonts w:hint="eastAsia" w:ascii="方正仿宋_GB2312" w:hAnsi="方正仿宋_GB2312" w:eastAsia="方正仿宋_GB2312" w:cs="方正仿宋_GB2312"/>
                <w:spacing w:val="6"/>
                <w:sz w:val="20"/>
                <w:szCs w:val="20"/>
              </w:rPr>
              <w:t>至扣</w:t>
            </w:r>
            <w:r>
              <w:rPr>
                <w:rFonts w:hint="eastAsia" w:ascii="方正仿宋_GB2312" w:hAnsi="方正仿宋_GB2312" w:eastAsia="方正仿宋_GB2312" w:cs="方正仿宋_GB2312"/>
                <w:spacing w:val="3"/>
                <w:sz w:val="20"/>
                <w:szCs w:val="20"/>
              </w:rPr>
              <w:t>完 10 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7" w:hRule="atLeast"/>
        </w:trPr>
        <w:tc>
          <w:tcPr>
            <w:tcW w:w="10452" w:type="dxa"/>
            <w:gridSpan w:val="4"/>
            <w:tcBorders>
              <w:top w:val="single" w:color="000000" w:sz="2" w:space="0"/>
              <w:bottom w:val="single" w:color="000000" w:sz="2" w:space="0"/>
            </w:tcBorders>
            <w:vAlign w:val="top"/>
          </w:tcPr>
          <w:p>
            <w:pPr>
              <w:spacing w:before="108" w:line="396" w:lineRule="exact"/>
              <w:ind w:left="38"/>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pacing w:val="12"/>
                <w:position w:val="14"/>
                <w:sz w:val="20"/>
                <w:szCs w:val="20"/>
              </w:rPr>
              <w:t>注：</w:t>
            </w:r>
            <w:r>
              <w:rPr>
                <w:rFonts w:hint="eastAsia" w:ascii="方正仿宋_GB2312" w:hAnsi="方正仿宋_GB2312" w:eastAsia="方正仿宋_GB2312" w:cs="方正仿宋_GB2312"/>
                <w:spacing w:val="11"/>
                <w:position w:val="14"/>
                <w:sz w:val="20"/>
                <w:szCs w:val="20"/>
              </w:rPr>
              <w:t>需</w:t>
            </w:r>
            <w:r>
              <w:rPr>
                <w:rFonts w:hint="eastAsia" w:ascii="方正仿宋_GB2312" w:hAnsi="方正仿宋_GB2312" w:eastAsia="方正仿宋_GB2312" w:cs="方正仿宋_GB2312"/>
                <w:spacing w:val="6"/>
                <w:position w:val="14"/>
                <w:sz w:val="20"/>
                <w:szCs w:val="20"/>
              </w:rPr>
              <w:t>同时满足以下3个条件，方可执行情形3放宽政策。</w:t>
            </w:r>
          </w:p>
          <w:p>
            <w:pPr>
              <w:spacing w:line="266" w:lineRule="exact"/>
              <w:ind w:left="53"/>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pacing w:val="8"/>
                <w:position w:val="1"/>
                <w:sz w:val="20"/>
                <w:szCs w:val="20"/>
              </w:rPr>
              <w:t>1.连</w:t>
            </w:r>
            <w:r>
              <w:rPr>
                <w:rFonts w:hint="eastAsia" w:ascii="方正仿宋_GB2312" w:hAnsi="方正仿宋_GB2312" w:eastAsia="方正仿宋_GB2312" w:cs="方正仿宋_GB2312"/>
                <w:spacing w:val="5"/>
                <w:position w:val="1"/>
                <w:sz w:val="20"/>
                <w:szCs w:val="20"/>
              </w:rPr>
              <w:t>续</w:t>
            </w:r>
            <w:r>
              <w:rPr>
                <w:rFonts w:hint="eastAsia" w:ascii="方正仿宋_GB2312" w:hAnsi="方正仿宋_GB2312" w:eastAsia="方正仿宋_GB2312" w:cs="方正仿宋_GB2312"/>
                <w:spacing w:val="4"/>
                <w:position w:val="1"/>
                <w:sz w:val="20"/>
                <w:szCs w:val="20"/>
              </w:rPr>
              <w:t>3年术间存留率均不低于99%。</w:t>
            </w:r>
          </w:p>
          <w:p>
            <w:pPr>
              <w:spacing w:before="129" w:line="267" w:lineRule="exact"/>
              <w:ind w:left="41"/>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pacing w:val="6"/>
                <w:position w:val="1"/>
                <w:sz w:val="20"/>
                <w:szCs w:val="20"/>
              </w:rPr>
              <w:t>2.连续3年种植后1年内成功持续存留率均不低于97%</w:t>
            </w:r>
            <w:r>
              <w:rPr>
                <w:rFonts w:hint="eastAsia" w:ascii="方正仿宋_GB2312" w:hAnsi="方正仿宋_GB2312" w:eastAsia="方正仿宋_GB2312" w:cs="方正仿宋_GB2312"/>
                <w:spacing w:val="3"/>
                <w:position w:val="1"/>
                <w:sz w:val="20"/>
                <w:szCs w:val="20"/>
              </w:rPr>
              <w:t>。</w:t>
            </w:r>
          </w:p>
          <w:p>
            <w:pPr>
              <w:spacing w:before="128" w:line="266" w:lineRule="exact"/>
              <w:ind w:left="42"/>
              <w:rPr>
                <w:rFonts w:hint="eastAsia" w:ascii="方正仿宋_GB2312" w:hAnsi="方正仿宋_GB2312" w:eastAsia="方正仿宋_GB2312" w:cs="方正仿宋_GB2312"/>
                <w:sz w:val="20"/>
                <w:szCs w:val="20"/>
              </w:rPr>
            </w:pPr>
            <w:r>
              <w:rPr>
                <w:rFonts w:hint="eastAsia" w:ascii="方正仿宋_GB2312" w:hAnsi="方正仿宋_GB2312" w:eastAsia="方正仿宋_GB2312" w:cs="方正仿宋_GB2312"/>
                <w:spacing w:val="7"/>
                <w:position w:val="1"/>
                <w:sz w:val="20"/>
                <w:szCs w:val="20"/>
              </w:rPr>
              <w:t>3</w:t>
            </w:r>
            <w:r>
              <w:rPr>
                <w:rFonts w:hint="eastAsia" w:ascii="方正仿宋_GB2312" w:hAnsi="方正仿宋_GB2312" w:eastAsia="方正仿宋_GB2312" w:cs="方正仿宋_GB2312"/>
                <w:spacing w:val="6"/>
                <w:position w:val="1"/>
                <w:sz w:val="20"/>
                <w:szCs w:val="20"/>
              </w:rPr>
              <w:t>.口腔种植服务能力相关性指标得分不低于80分。</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eastAsiaTheme="minorEastAsia"/>
          <w:lang w:val="en-US" w:eastAsia="zh-CN"/>
        </w:rPr>
      </w:pPr>
    </w:p>
    <w:sectPr>
      <w:pgSz w:w="11906" w:h="16838"/>
      <w:pgMar w:top="720" w:right="720" w:bottom="720" w:left="720" w:header="851" w:footer="1134"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A1018E8-291C-4E10-928D-EAA68C2BCD75}"/>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B60CFB95-86E0-42A4-AEF5-A8511EE33304}"/>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mNjAzMWJlZjFkMmQwODUwMTJkYzE2ODFiYmFmYTcifQ=="/>
    <w:docVar w:name="KSO_WPS_MARK_KEY" w:val="2b40bd3e-8e38-4971-b876-9d88d78a4c87"/>
  </w:docVars>
  <w:rsids>
    <w:rsidRoot w:val="10C567CA"/>
    <w:rsid w:val="10C567CA"/>
    <w:rsid w:val="15BA1E98"/>
    <w:rsid w:val="45B157BB"/>
    <w:rsid w:val="5EED3062"/>
    <w:rsid w:val="6A156C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9"/>
    <w:pPr>
      <w:keepNext/>
      <w:keepLines/>
      <w:spacing w:line="413" w:lineRule="auto"/>
      <w:ind w:left="567" w:hanging="567"/>
      <w:outlineLvl w:val="1"/>
    </w:pPr>
    <w:rPr>
      <w:rFonts w:eastAsia="黑体"/>
      <w:sz w:val="30"/>
      <w:szCs w:val="3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20"/>
    </w:pPr>
    <w:rPr>
      <w:rFonts w:ascii="微软雅黑" w:hAnsi="微软雅黑" w:eastAsia="微软雅黑" w:cs="微软雅黑"/>
      <w:sz w:val="24"/>
      <w:szCs w:val="24"/>
    </w:rPr>
  </w:style>
  <w:style w:type="paragraph" w:styleId="4">
    <w:name w:val="footer"/>
    <w:basedOn w:val="1"/>
    <w:qFormat/>
    <w:uiPriority w:val="0"/>
    <w:pPr>
      <w:tabs>
        <w:tab w:val="center" w:pos="4153"/>
        <w:tab w:val="right" w:pos="8306"/>
      </w:tabs>
      <w:snapToGrid w:val="0"/>
      <w:jc w:val="left"/>
    </w:pPr>
    <w:rPr>
      <w:sz w:val="18"/>
    </w:rPr>
  </w:style>
  <w:style w:type="character" w:customStyle="1" w:styleId="7">
    <w:name w:val="font21"/>
    <w:basedOn w:val="6"/>
    <w:qFormat/>
    <w:uiPriority w:val="0"/>
    <w:rPr>
      <w:rFonts w:hint="default" w:ascii="Times New Roman" w:hAnsi="Times New Roman" w:cs="Times New Roman"/>
      <w:color w:val="000000"/>
      <w:sz w:val="28"/>
      <w:szCs w:val="28"/>
      <w:u w:val="none"/>
    </w:rPr>
  </w:style>
  <w:style w:type="character" w:customStyle="1" w:styleId="8">
    <w:name w:val="font91"/>
    <w:basedOn w:val="6"/>
    <w:qFormat/>
    <w:uiPriority w:val="0"/>
    <w:rPr>
      <w:rFonts w:hint="eastAsia" w:ascii="仿宋_GB2312" w:eastAsia="仿宋_GB2312" w:cs="仿宋_GB2312"/>
      <w:color w:val="000000"/>
      <w:sz w:val="20"/>
      <w:szCs w:val="20"/>
      <w:u w:val="none"/>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1302</Words>
  <Characters>1328</Characters>
  <Lines>0</Lines>
  <Paragraphs>0</Paragraphs>
  <TotalTime>22</TotalTime>
  <ScaleCrop>false</ScaleCrop>
  <LinksUpToDate>false</LinksUpToDate>
  <CharactersWithSpaces>1328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2023-01-30T07:49:00Z</dcterms:created>
  <dc:creator>吴钰鑫</dc:creator>
  <cp:lastModifiedBy>李 阳</cp:lastModifiedBy>
  <cp:lastPrinted>2023-03-03T10:15:00Z</cp:lastPrinted>
  <dcterms:modified xsi:type="dcterms:W3CDTF">2023-03-14T04:44:08Z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B0D220CE5E52454C90651D3ABFED3A04</vt:lpwstr>
  </property>
</Properties>
</file>