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680" w:rsidRDefault="00640680" w:rsidP="00640680">
      <w:pPr>
        <w:spacing w:line="520" w:lineRule="exact"/>
        <w:rPr>
          <w:rFonts w:ascii="黑体" w:eastAsia="黑体" w:hAnsi="黑体" w:cs="黑体" w:hint="eastAsia"/>
          <w:sz w:val="32"/>
          <w:szCs w:val="32"/>
        </w:rPr>
      </w:pPr>
      <w:r>
        <w:rPr>
          <w:rFonts w:ascii="黑体" w:eastAsia="黑体" w:hAnsi="黑体" w:cs="黑体" w:hint="eastAsia"/>
          <w:sz w:val="32"/>
          <w:szCs w:val="32"/>
        </w:rPr>
        <w:t>附件5</w:t>
      </w:r>
    </w:p>
    <w:p w:rsidR="00640680" w:rsidRDefault="00640680" w:rsidP="00640680">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单颗常规种植牙医疗服务价格调控目标及</w:t>
      </w:r>
    </w:p>
    <w:p w:rsidR="00640680" w:rsidRDefault="00640680" w:rsidP="00640680">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整体费用备案表</w:t>
      </w:r>
    </w:p>
    <w:p w:rsidR="00640680" w:rsidRDefault="00640680" w:rsidP="00640680">
      <w:pPr>
        <w:spacing w:line="280" w:lineRule="exact"/>
        <w:jc w:val="center"/>
        <w:rPr>
          <w:rFonts w:ascii="方正小标宋简体" w:eastAsia="方正小标宋简体" w:hAnsi="方正小标宋简体" w:cs="方正小标宋简体" w:hint="eastAsia"/>
          <w:sz w:val="32"/>
          <w:szCs w:val="32"/>
        </w:rPr>
      </w:pPr>
    </w:p>
    <w:p w:rsidR="00640680" w:rsidRDefault="00640680" w:rsidP="00640680">
      <w:pPr>
        <w:spacing w:line="280" w:lineRule="exact"/>
        <w:rPr>
          <w:rFonts w:ascii="仿宋_GB2312" w:eastAsia="仿宋_GB2312" w:hAnsi="仿宋_GB2312" w:cs="仿宋_GB2312" w:hint="eastAsia"/>
          <w:b/>
          <w:bCs/>
          <w:sz w:val="24"/>
          <w:szCs w:val="32"/>
        </w:rPr>
      </w:pPr>
      <w:r>
        <w:rPr>
          <w:rFonts w:ascii="仿宋_GB2312" w:eastAsia="仿宋_GB2312" w:hAnsi="仿宋_GB2312" w:cs="仿宋_GB2312" w:hint="eastAsia"/>
          <w:b/>
          <w:bCs/>
          <w:sz w:val="24"/>
          <w:szCs w:val="32"/>
        </w:rPr>
        <w:t xml:space="preserve">医疗机构名称（公章）：   </w:t>
      </w:r>
    </w:p>
    <w:p w:rsidR="00640680" w:rsidRDefault="00640680" w:rsidP="00640680">
      <w:pPr>
        <w:spacing w:line="280" w:lineRule="exact"/>
        <w:rPr>
          <w:rFonts w:ascii="仿宋_GB2312" w:eastAsia="仿宋_GB2312" w:hAnsi="仿宋_GB2312" w:cs="仿宋_GB2312" w:hint="eastAsia"/>
          <w:b/>
          <w:bCs/>
          <w:sz w:val="24"/>
          <w:szCs w:val="32"/>
        </w:rPr>
      </w:pPr>
      <w:r>
        <w:rPr>
          <w:rFonts w:ascii="仿宋_GB2312" w:eastAsia="仿宋_GB2312" w:hAnsi="仿宋_GB2312" w:cs="仿宋_GB2312" w:hint="eastAsia"/>
          <w:b/>
          <w:bCs/>
          <w:sz w:val="24"/>
          <w:szCs w:val="32"/>
        </w:rPr>
        <w:t>机构性质：公立</w:t>
      </w:r>
      <w:r>
        <w:rPr>
          <w:rFonts w:ascii="仿宋_GB2312" w:eastAsia="仿宋_GB2312" w:hAnsi="仿宋_GB2312" w:cs="仿宋_GB2312"/>
          <w:b/>
          <w:bCs/>
          <w:sz w:val="24"/>
          <w:szCs w:val="32"/>
          <w:lang w:val="en"/>
        </w:rPr>
        <w:t>/</w:t>
      </w:r>
      <w:r>
        <w:rPr>
          <w:rFonts w:ascii="仿宋_GB2312" w:eastAsia="仿宋_GB2312" w:hAnsi="仿宋_GB2312" w:cs="仿宋_GB2312" w:hint="eastAsia"/>
          <w:b/>
          <w:bCs/>
          <w:sz w:val="24"/>
          <w:szCs w:val="32"/>
          <w:lang w:val="en"/>
        </w:rPr>
        <w:t>非公立医保定点</w:t>
      </w:r>
      <w:r>
        <w:rPr>
          <w:rFonts w:ascii="仿宋_GB2312" w:eastAsia="仿宋_GB2312" w:hAnsi="仿宋_GB2312" w:cs="仿宋_GB2312"/>
          <w:b/>
          <w:bCs/>
          <w:sz w:val="24"/>
          <w:szCs w:val="32"/>
          <w:lang w:val="en"/>
        </w:rPr>
        <w:t>/</w:t>
      </w:r>
      <w:r>
        <w:rPr>
          <w:rFonts w:ascii="仿宋_GB2312" w:eastAsia="仿宋_GB2312" w:hAnsi="仿宋_GB2312" w:cs="仿宋_GB2312" w:hint="eastAsia"/>
          <w:b/>
          <w:bCs/>
          <w:sz w:val="24"/>
          <w:szCs w:val="32"/>
          <w:lang w:val="en"/>
        </w:rPr>
        <w:t>非公立非医保定点</w:t>
      </w:r>
      <w:r>
        <w:rPr>
          <w:rFonts w:ascii="仿宋_GB2312" w:eastAsia="仿宋_GB2312" w:hAnsi="仿宋_GB2312" w:cs="仿宋_GB2312" w:hint="eastAsia"/>
          <w:b/>
          <w:bCs/>
          <w:sz w:val="28"/>
          <w:szCs w:val="36"/>
        </w:rPr>
        <w:t xml:space="preserve"> </w:t>
      </w:r>
      <w:r>
        <w:rPr>
          <w:rFonts w:ascii="仿宋_GB2312" w:eastAsia="仿宋_GB2312" w:hAnsi="仿宋_GB2312" w:cs="仿宋_GB2312"/>
          <w:b/>
          <w:bCs/>
          <w:sz w:val="28"/>
          <w:szCs w:val="36"/>
          <w:lang w:val="en"/>
        </w:rPr>
        <w:t xml:space="preserve">     </w:t>
      </w:r>
      <w:r>
        <w:rPr>
          <w:rFonts w:ascii="仿宋_GB2312" w:eastAsia="仿宋_GB2312" w:hAnsi="仿宋_GB2312" w:cs="仿宋_GB2312" w:hint="eastAsia"/>
          <w:b/>
          <w:bCs/>
          <w:sz w:val="24"/>
          <w:szCs w:val="32"/>
        </w:rPr>
        <w:t xml:space="preserve">备案时间： </w:t>
      </w:r>
    </w:p>
    <w:p w:rsidR="00640680" w:rsidRDefault="00640680" w:rsidP="00640680">
      <w:pPr>
        <w:spacing w:line="280" w:lineRule="exact"/>
        <w:rPr>
          <w:rFonts w:ascii="黑体" w:eastAsia="黑体" w:hAnsi="黑体" w:cs="黑体" w:hint="eastAsia"/>
          <w:sz w:val="24"/>
          <w:szCs w:val="24"/>
        </w:rPr>
      </w:pPr>
      <w:r>
        <w:rPr>
          <w:rFonts w:ascii="仿宋_GB2312" w:eastAsia="仿宋_GB2312" w:hAnsi="仿宋_GB2312" w:cs="仿宋_GB2312" w:hint="eastAsia"/>
          <w:b/>
          <w:bCs/>
          <w:sz w:val="24"/>
          <w:szCs w:val="32"/>
        </w:rPr>
        <w:t>联系人：</w:t>
      </w:r>
      <w:r>
        <w:rPr>
          <w:rFonts w:ascii="仿宋_GB2312" w:eastAsia="仿宋_GB2312" w:hAnsi="仿宋_GB2312" w:cs="仿宋_GB2312"/>
          <w:b/>
          <w:bCs/>
          <w:sz w:val="24"/>
          <w:szCs w:val="32"/>
          <w:lang w:val="en"/>
        </w:rPr>
        <w:t xml:space="preserve">    </w:t>
      </w:r>
      <w:r>
        <w:rPr>
          <w:rFonts w:ascii="仿宋_GB2312" w:eastAsia="仿宋_GB2312" w:hAnsi="仿宋_GB2312" w:cs="仿宋_GB2312" w:hint="eastAsia"/>
          <w:b/>
          <w:bCs/>
          <w:sz w:val="24"/>
          <w:szCs w:val="32"/>
        </w:rPr>
        <w:t xml:space="preserve">          </w:t>
      </w:r>
      <w:r>
        <w:rPr>
          <w:rFonts w:ascii="仿宋_GB2312" w:eastAsia="仿宋_GB2312" w:hAnsi="仿宋_GB2312" w:cs="仿宋_GB2312" w:hint="eastAsia"/>
          <w:b/>
          <w:bCs/>
          <w:sz w:val="28"/>
          <w:szCs w:val="36"/>
        </w:rPr>
        <w:t xml:space="preserve">    </w:t>
      </w:r>
      <w:r>
        <w:rPr>
          <w:rFonts w:ascii="仿宋_GB2312" w:eastAsia="仿宋_GB2312" w:hAnsi="仿宋_GB2312" w:cs="仿宋_GB2312"/>
          <w:b/>
          <w:bCs/>
          <w:sz w:val="24"/>
          <w:szCs w:val="32"/>
          <w:lang w:val="en"/>
        </w:rPr>
        <w:t xml:space="preserve">    </w:t>
      </w:r>
      <w:r>
        <w:rPr>
          <w:rFonts w:ascii="仿宋_GB2312" w:eastAsia="仿宋_GB2312" w:hAnsi="仿宋_GB2312" w:cs="仿宋_GB2312" w:hint="eastAsia"/>
          <w:b/>
          <w:bCs/>
          <w:sz w:val="24"/>
          <w:szCs w:val="32"/>
        </w:rPr>
        <w:t>联系电话：</w:t>
      </w:r>
    </w:p>
    <w:tbl>
      <w:tblPr>
        <w:tblW w:w="9517" w:type="dxa"/>
        <w:jc w:val="center"/>
        <w:tblLayout w:type="fixed"/>
        <w:tblLook w:val="0000" w:firstRow="0" w:lastRow="0" w:firstColumn="0" w:lastColumn="0" w:noHBand="0" w:noVBand="0"/>
      </w:tblPr>
      <w:tblGrid>
        <w:gridCol w:w="1391"/>
        <w:gridCol w:w="1487"/>
        <w:gridCol w:w="3047"/>
        <w:gridCol w:w="1384"/>
        <w:gridCol w:w="1129"/>
        <w:gridCol w:w="1079"/>
      </w:tblGrid>
      <w:tr w:rsidR="00640680" w:rsidTr="001E14DC">
        <w:trPr>
          <w:trHeight w:val="426"/>
          <w:jc w:val="center"/>
        </w:trPr>
        <w:tc>
          <w:tcPr>
            <w:tcW w:w="1391"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kern w:val="0"/>
                <w:sz w:val="20"/>
                <w:szCs w:val="20"/>
                <w:lang w:bidi="ar"/>
              </w:rPr>
            </w:pPr>
            <w:r>
              <w:rPr>
                <w:rFonts w:ascii="宋体" w:hAnsi="宋体" w:cs="宋体" w:hint="eastAsia"/>
                <w:b/>
                <w:color w:val="000000"/>
                <w:kern w:val="0"/>
                <w:sz w:val="20"/>
                <w:szCs w:val="20"/>
                <w:lang w:bidi="ar"/>
              </w:rPr>
              <w:t>诊疗流程</w:t>
            </w:r>
          </w:p>
        </w:tc>
        <w:tc>
          <w:tcPr>
            <w:tcW w:w="1487"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kern w:val="0"/>
                <w:sz w:val="20"/>
                <w:szCs w:val="20"/>
                <w:lang w:bidi="ar"/>
              </w:rPr>
            </w:pPr>
            <w:r>
              <w:rPr>
                <w:rFonts w:ascii="宋体" w:hAnsi="宋体" w:cs="宋体" w:hint="eastAsia"/>
                <w:b/>
                <w:color w:val="000000"/>
                <w:kern w:val="0"/>
                <w:sz w:val="20"/>
                <w:szCs w:val="20"/>
                <w:lang w:bidi="ar"/>
              </w:rPr>
              <w:t>诊疗内容</w:t>
            </w: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项目/药品名称</w:t>
            </w: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单价（元）</w:t>
            </w: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sz w:val="20"/>
                <w:szCs w:val="20"/>
              </w:rPr>
              <w:t>计价次数</w:t>
            </w: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小计（元）</w:t>
            </w:r>
          </w:p>
        </w:tc>
      </w:tr>
      <w:tr w:rsidR="00640680" w:rsidTr="001E14DC">
        <w:trPr>
          <w:trHeight w:val="626"/>
          <w:jc w:val="center"/>
        </w:trPr>
        <w:tc>
          <w:tcPr>
            <w:tcW w:w="2878" w:type="dxa"/>
            <w:gridSpan w:val="2"/>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sz w:val="20"/>
                <w:szCs w:val="20"/>
              </w:rPr>
            </w:pPr>
            <w:r>
              <w:rPr>
                <w:rFonts w:ascii="宋体" w:hAnsi="宋体" w:cs="宋体" w:hint="eastAsia"/>
                <w:b/>
                <w:sz w:val="20"/>
                <w:szCs w:val="20"/>
                <w:lang w:val="en"/>
              </w:rPr>
              <w:t>医事服务费</w:t>
            </w:r>
            <w:r>
              <w:rPr>
                <w:rFonts w:ascii="宋体" w:hAnsi="宋体" w:cs="宋体"/>
                <w:b/>
                <w:sz w:val="20"/>
                <w:szCs w:val="20"/>
                <w:lang w:val="en"/>
              </w:rPr>
              <w:t>/</w:t>
            </w:r>
            <w:r>
              <w:rPr>
                <w:rFonts w:ascii="宋体" w:hAnsi="宋体" w:cs="宋体" w:hint="eastAsia"/>
                <w:b/>
                <w:sz w:val="20"/>
                <w:szCs w:val="20"/>
                <w:lang w:val="en"/>
              </w:rPr>
              <w:t>诊察</w:t>
            </w:r>
            <w:r>
              <w:rPr>
                <w:rFonts w:ascii="宋体" w:hAnsi="宋体" w:cs="宋体" w:hint="eastAsia"/>
                <w:b/>
                <w:sz w:val="20"/>
                <w:szCs w:val="20"/>
              </w:rPr>
              <w:t>费</w:t>
            </w:r>
          </w:p>
          <w:p w:rsidR="00640680" w:rsidRDefault="00640680" w:rsidP="001E14DC">
            <w:pPr>
              <w:widowControl/>
              <w:spacing w:line="260" w:lineRule="exact"/>
              <w:jc w:val="center"/>
              <w:textAlignment w:val="center"/>
              <w:rPr>
                <w:rFonts w:ascii="宋体" w:hAnsi="宋体" w:cs="宋体"/>
                <w:b/>
                <w:color w:val="FF0000"/>
                <w:sz w:val="20"/>
                <w:szCs w:val="20"/>
                <w:lang w:val="en"/>
              </w:rPr>
            </w:pPr>
            <w:r>
              <w:rPr>
                <w:rFonts w:ascii="宋体" w:hAnsi="宋体" w:cs="宋体" w:hint="eastAsia"/>
                <w:b/>
                <w:color w:val="000000"/>
                <w:kern w:val="0"/>
                <w:sz w:val="20"/>
                <w:szCs w:val="20"/>
                <w:lang w:bidi="ar"/>
              </w:rPr>
              <w:t>（全治疗周期）</w:t>
            </w: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FF0000"/>
                <w:sz w:val="20"/>
                <w:szCs w:val="20"/>
              </w:rPr>
            </w:pP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92"/>
          <w:jc w:val="center"/>
        </w:trPr>
        <w:tc>
          <w:tcPr>
            <w:tcW w:w="1391" w:type="dxa"/>
            <w:vMerge w:val="restart"/>
            <w:tcBorders>
              <w:top w:val="single" w:sz="4" w:space="0" w:color="000000"/>
              <w:left w:val="single" w:sz="4" w:space="0" w:color="000000"/>
              <w:bottom w:val="nil"/>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诊疗第1次</w:t>
            </w:r>
          </w:p>
        </w:tc>
        <w:tc>
          <w:tcPr>
            <w:tcW w:w="1487" w:type="dxa"/>
            <w:vMerge w:val="restart"/>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方案设计、术前检查（化验+影像）</w:t>
            </w: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92"/>
          <w:jc w:val="center"/>
        </w:trPr>
        <w:tc>
          <w:tcPr>
            <w:tcW w:w="1391" w:type="dxa"/>
            <w:vMerge/>
            <w:tcBorders>
              <w:top w:val="single" w:sz="4" w:space="0" w:color="000000"/>
              <w:left w:val="single" w:sz="4" w:space="0" w:color="000000"/>
              <w:bottom w:val="nil"/>
              <w:right w:val="single" w:sz="4" w:space="0" w:color="000000"/>
            </w:tcBorders>
            <w:noWrap/>
            <w:vAlign w:val="center"/>
          </w:tcPr>
          <w:p w:rsidR="00640680" w:rsidRDefault="00640680" w:rsidP="001E14DC">
            <w:pPr>
              <w:spacing w:line="260" w:lineRule="exact"/>
              <w:jc w:val="center"/>
              <w:rPr>
                <w:rFonts w:ascii="宋体" w:hAnsi="宋体" w:cs="宋体" w:hint="eastAsia"/>
                <w:b/>
                <w:color w:val="000000"/>
                <w:sz w:val="20"/>
                <w:szCs w:val="20"/>
              </w:rPr>
            </w:pPr>
          </w:p>
        </w:tc>
        <w:tc>
          <w:tcPr>
            <w:tcW w:w="1487" w:type="dxa"/>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92"/>
          <w:jc w:val="center"/>
        </w:trPr>
        <w:tc>
          <w:tcPr>
            <w:tcW w:w="1391" w:type="dxa"/>
            <w:vMerge/>
            <w:tcBorders>
              <w:top w:val="single" w:sz="4" w:space="0" w:color="000000"/>
              <w:left w:val="single" w:sz="4" w:space="0" w:color="000000"/>
              <w:bottom w:val="nil"/>
              <w:right w:val="single" w:sz="4" w:space="0" w:color="000000"/>
            </w:tcBorders>
            <w:noWrap/>
            <w:vAlign w:val="center"/>
          </w:tcPr>
          <w:p w:rsidR="00640680" w:rsidRDefault="00640680" w:rsidP="001E14DC">
            <w:pPr>
              <w:spacing w:line="260" w:lineRule="exact"/>
              <w:jc w:val="center"/>
              <w:rPr>
                <w:rFonts w:ascii="宋体" w:hAnsi="宋体" w:cs="宋体" w:hint="eastAsia"/>
                <w:b/>
                <w:color w:val="000000"/>
                <w:sz w:val="20"/>
                <w:szCs w:val="20"/>
              </w:rPr>
            </w:pPr>
          </w:p>
        </w:tc>
        <w:tc>
          <w:tcPr>
            <w:tcW w:w="1487" w:type="dxa"/>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92"/>
          <w:jc w:val="center"/>
        </w:trPr>
        <w:tc>
          <w:tcPr>
            <w:tcW w:w="1391" w:type="dxa"/>
            <w:vMerge/>
            <w:tcBorders>
              <w:top w:val="single" w:sz="4" w:space="0" w:color="000000"/>
              <w:left w:val="single" w:sz="4" w:space="0" w:color="000000"/>
              <w:bottom w:val="nil"/>
              <w:right w:val="single" w:sz="4" w:space="0" w:color="000000"/>
            </w:tcBorders>
            <w:noWrap/>
            <w:vAlign w:val="center"/>
          </w:tcPr>
          <w:p w:rsidR="00640680" w:rsidRDefault="00640680" w:rsidP="001E14DC">
            <w:pPr>
              <w:spacing w:line="260" w:lineRule="exact"/>
              <w:jc w:val="center"/>
              <w:rPr>
                <w:rFonts w:ascii="宋体" w:hAnsi="宋体" w:cs="宋体" w:hint="eastAsia"/>
                <w:b/>
                <w:color w:val="000000"/>
                <w:sz w:val="20"/>
                <w:szCs w:val="20"/>
              </w:rPr>
            </w:pPr>
          </w:p>
        </w:tc>
        <w:tc>
          <w:tcPr>
            <w:tcW w:w="1487" w:type="dxa"/>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92"/>
          <w:jc w:val="center"/>
        </w:trPr>
        <w:tc>
          <w:tcPr>
            <w:tcW w:w="1391" w:type="dxa"/>
            <w:vMerge w:val="restart"/>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诊疗第2次</w:t>
            </w:r>
          </w:p>
        </w:tc>
        <w:tc>
          <w:tcPr>
            <w:tcW w:w="1487" w:type="dxa"/>
            <w:vMerge w:val="restart"/>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color w:val="000000"/>
                <w:sz w:val="20"/>
                <w:szCs w:val="20"/>
              </w:rPr>
            </w:pPr>
            <w:r>
              <w:rPr>
                <w:rFonts w:hint="eastAsia"/>
              </w:rPr>
              <w:t>植入手术</w:t>
            </w:r>
          </w:p>
        </w:tc>
        <w:tc>
          <w:tcPr>
            <w:tcW w:w="3047"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种植体植入费（单颗）</w:t>
            </w: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92"/>
          <w:jc w:val="center"/>
        </w:trPr>
        <w:tc>
          <w:tcPr>
            <w:tcW w:w="1391" w:type="dxa"/>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b/>
                <w:color w:val="000000"/>
                <w:sz w:val="20"/>
                <w:szCs w:val="20"/>
              </w:rPr>
            </w:pPr>
          </w:p>
        </w:tc>
        <w:tc>
          <w:tcPr>
            <w:tcW w:w="1487" w:type="dxa"/>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3047"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92"/>
          <w:jc w:val="center"/>
        </w:trPr>
        <w:tc>
          <w:tcPr>
            <w:tcW w:w="1391" w:type="dxa"/>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b/>
                <w:color w:val="000000"/>
                <w:sz w:val="20"/>
                <w:szCs w:val="20"/>
              </w:rPr>
            </w:pPr>
          </w:p>
        </w:tc>
        <w:tc>
          <w:tcPr>
            <w:tcW w:w="1487" w:type="dxa"/>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3047"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92"/>
          <w:jc w:val="center"/>
        </w:trPr>
        <w:tc>
          <w:tcPr>
            <w:tcW w:w="1391" w:type="dxa"/>
            <w:vMerge w:val="restart"/>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诊疗第3次</w:t>
            </w:r>
          </w:p>
        </w:tc>
        <w:tc>
          <w:tcPr>
            <w:tcW w:w="1487" w:type="dxa"/>
            <w:vMerge w:val="restart"/>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术后复查</w:t>
            </w: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lef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92"/>
          <w:jc w:val="center"/>
        </w:trPr>
        <w:tc>
          <w:tcPr>
            <w:tcW w:w="1391" w:type="dxa"/>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b/>
                <w:color w:val="000000"/>
                <w:sz w:val="20"/>
                <w:szCs w:val="20"/>
              </w:rPr>
            </w:pPr>
          </w:p>
        </w:tc>
        <w:tc>
          <w:tcPr>
            <w:tcW w:w="1487" w:type="dxa"/>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lef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27"/>
          <w:jc w:val="center"/>
        </w:trPr>
        <w:tc>
          <w:tcPr>
            <w:tcW w:w="1391" w:type="dxa"/>
            <w:vMerge w:val="restart"/>
            <w:tcBorders>
              <w:top w:val="single" w:sz="4" w:space="0" w:color="000000"/>
              <w:left w:val="single" w:sz="4" w:space="0" w:color="000000"/>
              <w:bottom w:val="nil"/>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诊疗第4次</w:t>
            </w:r>
          </w:p>
        </w:tc>
        <w:tc>
          <w:tcPr>
            <w:tcW w:w="1487" w:type="dxa"/>
            <w:vMerge w:val="restart"/>
            <w:tcBorders>
              <w:top w:val="single" w:sz="4" w:space="0" w:color="000000"/>
              <w:left w:val="single" w:sz="4" w:space="0" w:color="000000"/>
              <w:bottom w:val="nil"/>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种植取模</w:t>
            </w:r>
          </w:p>
        </w:tc>
        <w:tc>
          <w:tcPr>
            <w:tcW w:w="3047"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rPr>
                <w:rFonts w:ascii="宋体" w:hAnsi="宋体" w:cs="宋体" w:hint="eastAsia"/>
                <w:color w:val="000000"/>
                <w:sz w:val="20"/>
                <w:szCs w:val="20"/>
              </w:rPr>
            </w:pPr>
            <w:r>
              <w:rPr>
                <w:rFonts w:ascii="宋体" w:hAnsi="宋体" w:cs="宋体" w:hint="eastAsia"/>
                <w:color w:val="000000"/>
                <w:kern w:val="0"/>
                <w:sz w:val="20"/>
                <w:szCs w:val="20"/>
                <w:lang w:bidi="ar"/>
              </w:rPr>
              <w:t>种植牙冠修复置入费（单颗）</w:t>
            </w:r>
          </w:p>
        </w:tc>
        <w:tc>
          <w:tcPr>
            <w:tcW w:w="1384"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248"/>
          <w:jc w:val="center"/>
        </w:trPr>
        <w:tc>
          <w:tcPr>
            <w:tcW w:w="1391" w:type="dxa"/>
            <w:vMerge/>
            <w:tcBorders>
              <w:top w:val="single" w:sz="4" w:space="0" w:color="000000"/>
              <w:left w:val="single" w:sz="4" w:space="0" w:color="000000"/>
              <w:bottom w:val="nil"/>
              <w:right w:val="single" w:sz="4" w:space="0" w:color="000000"/>
            </w:tcBorders>
            <w:noWrap/>
            <w:vAlign w:val="center"/>
          </w:tcPr>
          <w:p w:rsidR="00640680" w:rsidRDefault="00640680" w:rsidP="001E14DC">
            <w:pPr>
              <w:spacing w:line="260" w:lineRule="exact"/>
              <w:jc w:val="center"/>
              <w:rPr>
                <w:rFonts w:ascii="宋体" w:hAnsi="宋体" w:cs="宋体" w:hint="eastAsia"/>
                <w:b/>
                <w:color w:val="000000"/>
                <w:sz w:val="20"/>
                <w:szCs w:val="20"/>
              </w:rPr>
            </w:pPr>
          </w:p>
        </w:tc>
        <w:tc>
          <w:tcPr>
            <w:tcW w:w="1487" w:type="dxa"/>
            <w:vMerge/>
            <w:tcBorders>
              <w:top w:val="single" w:sz="4" w:space="0" w:color="000000"/>
              <w:left w:val="single" w:sz="4" w:space="0" w:color="000000"/>
              <w:bottom w:val="nil"/>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3047"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282"/>
          <w:jc w:val="center"/>
        </w:trPr>
        <w:tc>
          <w:tcPr>
            <w:tcW w:w="1391" w:type="dxa"/>
            <w:vMerge w:val="restart"/>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诊疗第5次</w:t>
            </w:r>
          </w:p>
        </w:tc>
        <w:tc>
          <w:tcPr>
            <w:tcW w:w="1487" w:type="dxa"/>
            <w:vMerge w:val="restart"/>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种植置入戴牙</w:t>
            </w: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lef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231"/>
          <w:jc w:val="center"/>
        </w:trPr>
        <w:tc>
          <w:tcPr>
            <w:tcW w:w="1391" w:type="dxa"/>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b/>
                <w:color w:val="000000"/>
                <w:sz w:val="20"/>
                <w:szCs w:val="20"/>
              </w:rPr>
            </w:pPr>
          </w:p>
        </w:tc>
        <w:tc>
          <w:tcPr>
            <w:tcW w:w="1487" w:type="dxa"/>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lef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422"/>
          <w:jc w:val="center"/>
        </w:trPr>
        <w:tc>
          <w:tcPr>
            <w:tcW w:w="1391"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诊疗第6次</w:t>
            </w:r>
          </w:p>
        </w:tc>
        <w:tc>
          <w:tcPr>
            <w:tcW w:w="1487"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戴牙后复查</w:t>
            </w:r>
          </w:p>
        </w:tc>
        <w:tc>
          <w:tcPr>
            <w:tcW w:w="3047"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left"/>
              <w:textAlignment w:val="center"/>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467"/>
          <w:jc w:val="center"/>
        </w:trPr>
        <w:tc>
          <w:tcPr>
            <w:tcW w:w="1391"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诊疗第7次</w:t>
            </w:r>
          </w:p>
        </w:tc>
        <w:tc>
          <w:tcPr>
            <w:tcW w:w="1487"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3047"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92"/>
          <w:jc w:val="center"/>
        </w:trPr>
        <w:tc>
          <w:tcPr>
            <w:tcW w:w="2878"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相关药品费用</w:t>
            </w: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lef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92"/>
          <w:jc w:val="center"/>
        </w:trPr>
        <w:tc>
          <w:tcPr>
            <w:tcW w:w="2878" w:type="dxa"/>
            <w:gridSpan w:val="2"/>
            <w:vMerge/>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b/>
                <w:color w:val="000000"/>
                <w:sz w:val="20"/>
                <w:szCs w:val="20"/>
              </w:rPr>
            </w:pPr>
          </w:p>
        </w:tc>
        <w:tc>
          <w:tcPr>
            <w:tcW w:w="3047" w:type="dxa"/>
            <w:tcBorders>
              <w:top w:val="single" w:sz="4" w:space="0" w:color="000000"/>
              <w:left w:val="single" w:sz="4" w:space="0" w:color="000000"/>
              <w:bottom w:val="single" w:sz="4" w:space="0" w:color="000000"/>
              <w:right w:val="single" w:sz="4" w:space="0" w:color="000000"/>
            </w:tcBorders>
            <w:vAlign w:val="center"/>
          </w:tcPr>
          <w:p w:rsidR="00640680" w:rsidRDefault="00640680" w:rsidP="001E14DC">
            <w:pPr>
              <w:spacing w:line="260" w:lineRule="exact"/>
              <w:jc w:val="left"/>
              <w:rPr>
                <w:rFonts w:ascii="宋体" w:hAnsi="宋体" w:cs="宋体" w:hint="eastAsia"/>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12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color w:val="000000"/>
                <w:sz w:val="20"/>
                <w:szCs w:val="20"/>
              </w:rPr>
            </w:pPr>
          </w:p>
        </w:tc>
      </w:tr>
      <w:tr w:rsidR="00640680" w:rsidTr="001E14DC">
        <w:trPr>
          <w:trHeight w:val="367"/>
          <w:jc w:val="center"/>
        </w:trPr>
        <w:tc>
          <w:tcPr>
            <w:tcW w:w="8438" w:type="dxa"/>
            <w:gridSpan w:val="5"/>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费用总计</w:t>
            </w: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b/>
                <w:color w:val="00B050"/>
                <w:sz w:val="20"/>
                <w:szCs w:val="20"/>
              </w:rPr>
            </w:pPr>
          </w:p>
        </w:tc>
      </w:tr>
      <w:tr w:rsidR="00640680" w:rsidTr="001E14DC">
        <w:trPr>
          <w:trHeight w:val="378"/>
          <w:jc w:val="center"/>
        </w:trPr>
        <w:tc>
          <w:tcPr>
            <w:tcW w:w="8438" w:type="dxa"/>
            <w:gridSpan w:val="5"/>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widowControl/>
              <w:spacing w:line="26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本医疗机构价格调控目标</w:t>
            </w:r>
          </w:p>
        </w:tc>
        <w:tc>
          <w:tcPr>
            <w:tcW w:w="1079" w:type="dxa"/>
            <w:tcBorders>
              <w:top w:val="single" w:sz="4" w:space="0" w:color="000000"/>
              <w:left w:val="single" w:sz="4" w:space="0" w:color="000000"/>
              <w:bottom w:val="single" w:sz="4" w:space="0" w:color="000000"/>
              <w:right w:val="single" w:sz="4" w:space="0" w:color="000000"/>
            </w:tcBorders>
            <w:noWrap/>
            <w:vAlign w:val="center"/>
          </w:tcPr>
          <w:p w:rsidR="00640680" w:rsidRDefault="00640680" w:rsidP="001E14DC">
            <w:pPr>
              <w:spacing w:line="260" w:lineRule="exact"/>
              <w:jc w:val="center"/>
              <w:rPr>
                <w:rFonts w:ascii="宋体" w:hAnsi="宋体" w:cs="宋体" w:hint="eastAsia"/>
                <w:b/>
                <w:color w:val="000000"/>
                <w:sz w:val="20"/>
                <w:szCs w:val="20"/>
              </w:rPr>
            </w:pPr>
          </w:p>
        </w:tc>
      </w:tr>
    </w:tbl>
    <w:p w:rsidR="00640680" w:rsidRDefault="00640680" w:rsidP="00640680">
      <w:pPr>
        <w:rPr>
          <w:rFonts w:ascii="仿宋_GB2312" w:eastAsia="仿宋_GB2312" w:hAnsi="仿宋_GB2312" w:cs="仿宋_GB2312"/>
          <w:color w:val="FF0000"/>
          <w:sz w:val="24"/>
          <w:szCs w:val="24"/>
        </w:rPr>
      </w:pPr>
      <w:r>
        <w:rPr>
          <w:rFonts w:ascii="仿宋_GB2312" w:eastAsia="仿宋_GB2312" w:hAnsi="仿宋_GB2312" w:cs="仿宋_GB2312" w:hint="eastAsia"/>
          <w:sz w:val="24"/>
          <w:szCs w:val="32"/>
        </w:rPr>
        <w:t>备注：1.此表根据医疗机构实际情况填写，并可增减行数，</w:t>
      </w:r>
      <w:r>
        <w:rPr>
          <w:rFonts w:ascii="仿宋_GB2312" w:eastAsia="仿宋_GB2312" w:hAnsi="仿宋_GB2312" w:cs="仿宋_GB2312" w:hint="eastAsia"/>
          <w:b/>
          <w:bCs/>
          <w:sz w:val="24"/>
          <w:szCs w:val="32"/>
        </w:rPr>
        <w:t>其中种植体植入费（单颗）、种植牙冠修复置入费（单颗）为必填项。</w:t>
      </w:r>
      <w:r>
        <w:rPr>
          <w:rFonts w:ascii="仿宋_GB2312" w:eastAsia="仿宋_GB2312" w:hAnsi="仿宋_GB2312" w:cs="仿宋_GB2312"/>
          <w:sz w:val="24"/>
          <w:szCs w:val="32"/>
          <w:lang w:val="en"/>
        </w:rPr>
        <w:t>2.</w:t>
      </w:r>
      <w:r>
        <w:rPr>
          <w:rFonts w:ascii="仿宋_GB2312" w:eastAsia="仿宋_GB2312" w:hAnsi="仿宋_GB2312" w:cs="仿宋_GB2312" w:hint="eastAsia"/>
          <w:sz w:val="24"/>
          <w:szCs w:val="32"/>
          <w:lang w:val="en"/>
        </w:rPr>
        <w:t>医事服务费/诊察费一行填写的频次应为完整治疗周期内所需收取医事服务费的总次数。</w:t>
      </w:r>
      <w:r>
        <w:rPr>
          <w:rFonts w:ascii="仿宋_GB2312" w:eastAsia="仿宋_GB2312" w:hAnsi="仿宋_GB2312" w:cs="仿宋_GB2312" w:hint="eastAsia"/>
          <w:sz w:val="24"/>
          <w:szCs w:val="32"/>
        </w:rPr>
        <w:t>3.执行医疗服务价格调控目标的有关医疗机构，单颗常规种植牙整体项目费用合计不得超过该机构对应的价格调控目标。4.医疗机构可按不同医生职级分别测算并最多备案4份表格。</w:t>
      </w:r>
    </w:p>
    <w:p w:rsidR="00161159" w:rsidRPr="00640680" w:rsidRDefault="00161159">
      <w:bookmarkStart w:id="0" w:name="_GoBack"/>
      <w:bookmarkEnd w:id="0"/>
    </w:p>
    <w:sectPr w:rsidR="00161159" w:rsidRPr="006406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E2B" w:rsidRDefault="00447E2B" w:rsidP="00640680">
      <w:r>
        <w:separator/>
      </w:r>
    </w:p>
  </w:endnote>
  <w:endnote w:type="continuationSeparator" w:id="0">
    <w:p w:rsidR="00447E2B" w:rsidRDefault="00447E2B" w:rsidP="0064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E2B" w:rsidRDefault="00447E2B" w:rsidP="00640680">
      <w:r>
        <w:separator/>
      </w:r>
    </w:p>
  </w:footnote>
  <w:footnote w:type="continuationSeparator" w:id="0">
    <w:p w:rsidR="00447E2B" w:rsidRDefault="00447E2B" w:rsidP="00640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D5E"/>
    <w:rsid w:val="00161159"/>
    <w:rsid w:val="00447E2B"/>
    <w:rsid w:val="00640680"/>
    <w:rsid w:val="00CD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2986B8-4B7A-4395-8E51-2636DCBA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40680"/>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406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40680"/>
    <w:rPr>
      <w:sz w:val="18"/>
      <w:szCs w:val="18"/>
    </w:rPr>
  </w:style>
  <w:style w:type="paragraph" w:styleId="a5">
    <w:name w:val="footer"/>
    <w:basedOn w:val="a"/>
    <w:link w:val="Char0"/>
    <w:uiPriority w:val="99"/>
    <w:unhideWhenUsed/>
    <w:rsid w:val="006406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40680"/>
    <w:rPr>
      <w:sz w:val="18"/>
      <w:szCs w:val="18"/>
    </w:rPr>
  </w:style>
  <w:style w:type="paragraph" w:styleId="a6">
    <w:name w:val="Body Text"/>
    <w:basedOn w:val="a"/>
    <w:link w:val="Char1"/>
    <w:uiPriority w:val="99"/>
    <w:semiHidden/>
    <w:unhideWhenUsed/>
    <w:rsid w:val="00640680"/>
    <w:pPr>
      <w:spacing w:after="120"/>
    </w:pPr>
  </w:style>
  <w:style w:type="character" w:customStyle="1" w:styleId="Char1">
    <w:name w:val="正文文本 Char"/>
    <w:basedOn w:val="a1"/>
    <w:link w:val="a6"/>
    <w:uiPriority w:val="99"/>
    <w:semiHidden/>
    <w:rsid w:val="00640680"/>
    <w:rPr>
      <w:rFonts w:ascii="Calibri" w:eastAsia="宋体" w:hAnsi="Calibri" w:cs="Calibri"/>
      <w:szCs w:val="21"/>
    </w:rPr>
  </w:style>
  <w:style w:type="paragraph" w:styleId="a0">
    <w:name w:val="Body Text First Indent"/>
    <w:basedOn w:val="a6"/>
    <w:link w:val="Char2"/>
    <w:uiPriority w:val="99"/>
    <w:semiHidden/>
    <w:unhideWhenUsed/>
    <w:rsid w:val="00640680"/>
    <w:pPr>
      <w:ind w:firstLineChars="100" w:firstLine="420"/>
    </w:pPr>
  </w:style>
  <w:style w:type="character" w:customStyle="1" w:styleId="Char2">
    <w:name w:val="正文首行缩进 Char"/>
    <w:basedOn w:val="Char1"/>
    <w:link w:val="a0"/>
    <w:uiPriority w:val="99"/>
    <w:semiHidden/>
    <w:rsid w:val="00640680"/>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2023-03-26T01:51:00Z</dcterms:created>
  <dcterms:modified xsi:type="dcterms:W3CDTF">2023-03-26T01:51:00Z</dcterms:modified>
</cp:coreProperties>
</file>