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0" w:after="0" w:line="560" w:lineRule="exact"/>
        <w:ind w:right="0" w:rightChars="0"/>
        <w:jc w:val="both"/>
        <w:textAlignment w:val="auto"/>
        <w:outlineLvl w:val="9"/>
        <w:rPr>
          <w:rFonts w:hint="default" w:ascii="Times New Roman" w:hAnsi="Times New Roman" w:eastAsia="仿宋_GB2312" w:cs="Times New Roman"/>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eastAsia="zh-CN"/>
        </w:rPr>
        <w:t>附件</w:t>
      </w:r>
      <w:r>
        <w:rPr>
          <w:rFonts w:hint="default" w:ascii="Times New Roman" w:hAnsi="Times New Roman" w:eastAsia="仿宋_GB2312" w:cs="Times New Roman"/>
          <w:b w:val="0"/>
          <w:bCs w:val="0"/>
          <w:snapToGrid w:val="0"/>
          <w:color w:val="000000"/>
          <w:kern w:val="0"/>
          <w:sz w:val="32"/>
          <w:szCs w:val="32"/>
          <w:lang w:val="en-US" w:eastAsia="zh-CN"/>
        </w:rPr>
        <w:t>1</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snapToGrid w:val="0"/>
          <w:kern w:val="0"/>
          <w:lang w:val="en-US" w:eastAsia="zh-CN"/>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right="0" w:rightChars="0"/>
        <w:jc w:val="center"/>
        <w:textAlignment w:val="auto"/>
        <w:outlineLvl w:val="0"/>
        <w:rPr>
          <w:rFonts w:hint="eastAsia" w:ascii="方正小标宋简体" w:hAnsi="方正小标宋简体" w:eastAsia="方正小标宋简体" w:cs="方正小标宋简体"/>
          <w:snapToGrid w:val="0"/>
          <w:color w:val="000000"/>
          <w:kern w:val="0"/>
          <w:sz w:val="44"/>
          <w:szCs w:val="44"/>
          <w:lang w:val="en-US" w:eastAsia="zh-CN"/>
        </w:rPr>
      </w:pPr>
      <w:bookmarkStart w:id="0" w:name="_GoBack"/>
      <w:r>
        <w:rPr>
          <w:rFonts w:hint="eastAsia" w:ascii="方正小标宋简体" w:hAnsi="方正小标宋简体" w:eastAsia="方正小标宋简体" w:cs="方正小标宋简体"/>
          <w:b w:val="0"/>
          <w:bCs w:val="0"/>
          <w:snapToGrid w:val="0"/>
          <w:color w:val="000000"/>
          <w:kern w:val="0"/>
          <w:sz w:val="44"/>
          <w:szCs w:val="44"/>
          <w:lang w:eastAsia="zh-CN"/>
        </w:rPr>
        <w:t>广东省开展全国</w:t>
      </w:r>
      <w:r>
        <w:rPr>
          <w:rFonts w:hint="eastAsia" w:ascii="方正小标宋简体" w:hAnsi="方正小标宋简体" w:eastAsia="方正小标宋简体" w:cs="方正小标宋简体"/>
          <w:snapToGrid w:val="0"/>
          <w:color w:val="000000"/>
          <w:kern w:val="0"/>
          <w:sz w:val="44"/>
          <w:szCs w:val="44"/>
          <w:lang w:val="en-US" w:eastAsia="zh-CN"/>
        </w:rPr>
        <w:t>生育友好工作先进单位</w:t>
      </w:r>
    </w:p>
    <w:p>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right="0" w:rightChars="0"/>
        <w:jc w:val="center"/>
        <w:textAlignment w:val="auto"/>
        <w:outlineLvl w:val="0"/>
        <w:rPr>
          <w:rFonts w:hint="eastAsia" w:ascii="方正小标宋简体" w:hAnsi="方正小标宋简体" w:eastAsia="方正小标宋简体" w:cs="方正小标宋简体"/>
          <w:b/>
          <w:bCs/>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lang w:val="en-US" w:eastAsia="zh-CN"/>
        </w:rPr>
        <w:t>评选</w:t>
      </w:r>
      <w:r>
        <w:rPr>
          <w:rFonts w:hint="eastAsia" w:ascii="方正小标宋简体" w:hAnsi="方正小标宋简体" w:eastAsia="方正小标宋简体" w:cs="方正小标宋简体"/>
          <w:b w:val="0"/>
          <w:bCs w:val="0"/>
          <w:snapToGrid w:val="0"/>
          <w:color w:val="000000"/>
          <w:kern w:val="0"/>
          <w:sz w:val="44"/>
          <w:szCs w:val="44"/>
          <w:lang w:eastAsia="zh-CN"/>
        </w:rPr>
        <w:t>活动实施方案</w:t>
      </w:r>
    </w:p>
    <w:bookmarkEnd w:id="0"/>
    <w:p>
      <w:pPr>
        <w:keepNext w:val="0"/>
        <w:keepLines w:val="0"/>
        <w:pageBreakBefore w:val="0"/>
        <w:widowControl w:val="0"/>
        <w:kinsoku/>
        <w:wordWrap/>
        <w:overflowPunct/>
        <w:topLinePunct w:val="0"/>
        <w:bidi w:val="0"/>
        <w:snapToGrid/>
        <w:spacing w:before="0" w:after="0" w:line="560" w:lineRule="exact"/>
        <w:ind w:left="0" w:leftChars="0" w:right="0" w:rightChars="0" w:firstLine="627" w:firstLineChars="196"/>
        <w:jc w:val="both"/>
        <w:textAlignment w:val="auto"/>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bidi w:val="0"/>
        <w:snapToGrid/>
        <w:spacing w:before="0" w:after="0" w:line="560" w:lineRule="exact"/>
        <w:ind w:left="0" w:leftChars="0" w:right="0" w:rightChars="0" w:firstLine="627" w:firstLineChars="196"/>
        <w:jc w:val="both"/>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lang w:val="en-US" w:eastAsia="zh-CN"/>
        </w:rPr>
        <w:t>为深入贯彻落实《中共中央 国务院关于优化生育政策 促进人口长期均衡发展的决定》和《国务院办公厅关于促进3岁以下婴幼儿照护服务发展的指导意见》（</w:t>
      </w:r>
      <w:r>
        <w:rPr>
          <w:rFonts w:hint="default" w:ascii="Times New Roman" w:hAnsi="Times New Roman" w:eastAsia="仿宋_GB2312" w:cs="Times New Roman"/>
          <w:i w:val="0"/>
          <w:caps w:val="0"/>
          <w:snapToGrid w:val="0"/>
          <w:color w:val="000000"/>
          <w:spacing w:val="0"/>
          <w:sz w:val="32"/>
          <w:szCs w:val="32"/>
          <w:u w:val="none"/>
          <w:shd w:val="clear" w:color="auto" w:fill="FFFFFF"/>
        </w:rPr>
        <w:t>国办发〔2019〕15号）</w:t>
      </w:r>
      <w:r>
        <w:rPr>
          <w:rFonts w:hint="default" w:ascii="Times New Roman" w:hAnsi="Times New Roman" w:eastAsia="仿宋_GB2312" w:cs="Times New Roman"/>
          <w:i w:val="0"/>
          <w:caps w:val="0"/>
          <w:snapToGrid w:val="0"/>
          <w:color w:val="000000"/>
          <w:spacing w:val="0"/>
          <w:sz w:val="32"/>
          <w:szCs w:val="32"/>
          <w:u w:val="none"/>
          <w:shd w:val="clear" w:color="auto" w:fill="FFFFFF"/>
          <w:lang w:val="en-US" w:eastAsia="zh-CN"/>
        </w:rPr>
        <w:t>精神</w:t>
      </w:r>
      <w:r>
        <w:rPr>
          <w:rFonts w:hint="default" w:ascii="Times New Roman" w:hAnsi="Times New Roman" w:eastAsia="仿宋_GB2312" w:cs="Times New Roman"/>
          <w:snapToGrid w:val="0"/>
          <w:color w:val="000000"/>
          <w:sz w:val="32"/>
          <w:szCs w:val="32"/>
          <w:lang w:val="en-US" w:eastAsia="zh-CN"/>
        </w:rPr>
        <w:t>，按照《国家卫生健康委关于开展全国生育友好工作先进单位评选活动的通知</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（国卫人口函〔2023〕14号）</w:t>
      </w:r>
      <w:r>
        <w:rPr>
          <w:rFonts w:hint="default" w:ascii="Times New Roman" w:hAnsi="Times New Roman" w:eastAsia="仿宋_GB2312" w:cs="Times New Roman"/>
          <w:snapToGrid w:val="0"/>
          <w:color w:val="000000"/>
          <w:sz w:val="32"/>
          <w:szCs w:val="32"/>
          <w:lang w:eastAsia="zh-CN"/>
        </w:rPr>
        <w:t>要求</w:t>
      </w:r>
      <w:r>
        <w:rPr>
          <w:rFonts w:hint="default" w:ascii="Times New Roman" w:hAnsi="Times New Roman" w:eastAsia="仿宋_GB2312" w:cs="Times New Roman"/>
          <w:snapToGrid w:val="0"/>
          <w:color w:val="000000"/>
          <w:sz w:val="32"/>
          <w:szCs w:val="32"/>
        </w:rPr>
        <w:t>，结合我</w:t>
      </w:r>
      <w:r>
        <w:rPr>
          <w:rFonts w:hint="default" w:ascii="Times New Roman" w:hAnsi="Times New Roman" w:eastAsia="仿宋_GB2312" w:cs="Times New Roman"/>
          <w:snapToGrid w:val="0"/>
          <w:color w:val="000000"/>
          <w:sz w:val="32"/>
          <w:szCs w:val="32"/>
          <w:lang w:eastAsia="zh-CN"/>
        </w:rPr>
        <w:t>省</w:t>
      </w:r>
      <w:r>
        <w:rPr>
          <w:rFonts w:hint="default" w:ascii="Times New Roman" w:hAnsi="Times New Roman" w:eastAsia="仿宋_GB2312" w:cs="Times New Roman"/>
          <w:snapToGrid w:val="0"/>
          <w:color w:val="000000"/>
          <w:sz w:val="32"/>
          <w:szCs w:val="32"/>
        </w:rPr>
        <w:t>实际，制定本方案。</w:t>
      </w:r>
    </w:p>
    <w:p>
      <w:pPr>
        <w:keepNext w:val="0"/>
        <w:keepLines w:val="0"/>
        <w:pageBreakBefore w:val="0"/>
        <w:widowControl w:val="0"/>
        <w:kinsoku/>
        <w:wordWrap/>
        <w:overflowPunct/>
        <w:topLinePunct w:val="0"/>
        <w:bidi w:val="0"/>
        <w:snapToGrid/>
        <w:spacing w:before="0" w:after="0" w:line="560" w:lineRule="exact"/>
        <w:ind w:left="0" w:leftChars="0" w:right="0" w:rightChars="0" w:firstLine="627" w:firstLineChars="196"/>
        <w:jc w:val="both"/>
        <w:textAlignment w:val="auto"/>
        <w:outlineLvl w:val="0"/>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一、</w:t>
      </w:r>
      <w:r>
        <w:rPr>
          <w:rFonts w:hint="eastAsia" w:ascii="黑体" w:hAnsi="黑体" w:eastAsia="黑体" w:cs="黑体"/>
          <w:snapToGrid w:val="0"/>
          <w:color w:val="000000"/>
          <w:sz w:val="32"/>
          <w:szCs w:val="32"/>
          <w:lang w:eastAsia="zh-CN"/>
        </w:rPr>
        <w:t>工作</w:t>
      </w:r>
      <w:r>
        <w:rPr>
          <w:rFonts w:hint="eastAsia" w:ascii="黑体" w:hAnsi="黑体" w:eastAsia="黑体" w:cs="黑体"/>
          <w:snapToGrid w:val="0"/>
          <w:color w:val="000000"/>
          <w:sz w:val="32"/>
          <w:szCs w:val="32"/>
        </w:rPr>
        <w:t>目标</w:t>
      </w:r>
    </w:p>
    <w:p>
      <w:pPr>
        <w:keepNext w:val="0"/>
        <w:keepLines w:val="0"/>
        <w:pageBreakBefore w:val="0"/>
        <w:widowControl w:val="0"/>
        <w:kinsoku/>
        <w:wordWrap/>
        <w:overflowPunct/>
        <w:topLinePunct w:val="0"/>
        <w:autoSpaceDE w:val="0"/>
        <w:autoSpaceDN w:val="0"/>
        <w:bidi w:val="0"/>
        <w:adjustRightInd w:val="0"/>
        <w:snapToGrid/>
        <w:spacing w:before="0" w:after="0" w:line="560" w:lineRule="exact"/>
        <w:ind w:left="0" w:leftChars="0" w:right="0" w:rightChars="0" w:firstLine="627" w:firstLineChars="196"/>
        <w:jc w:val="both"/>
        <w:textAlignment w:val="auto"/>
        <w:rPr>
          <w:rFonts w:hint="default" w:ascii="Times New Roman" w:hAnsi="Times New Roman" w:eastAsia="仿宋_GB2312" w:cs="Times New Roman"/>
          <w:snapToGrid w:val="0"/>
          <w:color w:val="000000"/>
          <w:sz w:val="32"/>
          <w:szCs w:val="32"/>
          <w:lang w:val="zh-CN"/>
        </w:rPr>
      </w:pPr>
      <w:r>
        <w:rPr>
          <w:rFonts w:hint="default" w:ascii="Times New Roman" w:hAnsi="Times New Roman" w:eastAsia="仿宋_GB2312" w:cs="Times New Roman"/>
          <w:snapToGrid w:val="0"/>
          <w:color w:val="000000"/>
          <w:sz w:val="32"/>
          <w:szCs w:val="32"/>
          <w:lang w:val="en-US" w:eastAsia="zh-CN"/>
        </w:rPr>
        <w:t>全面贯彻落实党的二十大精神和《中共中央 国务院关于优化生育政策 促进人口长期均衡发展的决定》要求，推动三孩生育政策及配套支持措施落地、健全政策体系和工作机制、巩固基层基础工作、提升服务管理水平、大力</w:t>
      </w:r>
      <w:r>
        <w:rPr>
          <w:rFonts w:hint="default" w:ascii="Times New Roman" w:hAnsi="Times New Roman" w:eastAsia="仿宋_GB2312" w:cs="Times New Roman"/>
          <w:snapToGrid w:val="0"/>
          <w:color w:val="000000"/>
          <w:sz w:val="32"/>
          <w:szCs w:val="32"/>
        </w:rPr>
        <w:t>发展普惠婴幼儿照护服务、完善计划生育家庭扶助关怀制度</w:t>
      </w:r>
      <w:r>
        <w:rPr>
          <w:rFonts w:hint="default" w:ascii="Times New Roman" w:hAnsi="Times New Roman" w:eastAsia="仿宋_GB2312" w:cs="Times New Roman"/>
          <w:snapToGrid w:val="0"/>
          <w:color w:val="000000"/>
          <w:sz w:val="32"/>
          <w:szCs w:val="32"/>
          <w:lang w:val="en-US" w:eastAsia="zh-CN"/>
        </w:rPr>
        <w:t>等</w:t>
      </w:r>
      <w:r>
        <w:rPr>
          <w:rFonts w:hint="default" w:ascii="Times New Roman" w:hAnsi="Times New Roman" w:eastAsia="仿宋_GB2312" w:cs="Times New Roman"/>
          <w:snapToGrid w:val="0"/>
          <w:color w:val="000000"/>
          <w:sz w:val="32"/>
          <w:szCs w:val="32"/>
        </w:rPr>
        <w:t>重点</w:t>
      </w:r>
      <w:r>
        <w:rPr>
          <w:rFonts w:hint="default" w:ascii="Times New Roman" w:hAnsi="Times New Roman" w:eastAsia="仿宋_GB2312" w:cs="Times New Roman"/>
          <w:snapToGrid w:val="0"/>
          <w:color w:val="000000"/>
          <w:sz w:val="32"/>
          <w:szCs w:val="32"/>
          <w:lang w:val="en-US" w:eastAsia="zh-CN"/>
        </w:rPr>
        <w:t>工作</w:t>
      </w:r>
      <w:r>
        <w:rPr>
          <w:rFonts w:hint="default" w:ascii="Times New Roman" w:hAnsi="Times New Roman" w:eastAsia="仿宋_GB2312" w:cs="Times New Roman"/>
          <w:snapToGrid w:val="0"/>
          <w:color w:val="000000"/>
          <w:sz w:val="32"/>
          <w:szCs w:val="32"/>
        </w:rPr>
        <w:t>，</w:t>
      </w:r>
      <w:r>
        <w:rPr>
          <w:rFonts w:hint="default" w:ascii="Times New Roman" w:hAnsi="Times New Roman" w:eastAsia="仿宋_GB2312" w:cs="Times New Roman"/>
          <w:snapToGrid w:val="0"/>
          <w:color w:val="000000"/>
          <w:sz w:val="32"/>
          <w:szCs w:val="32"/>
          <w:lang w:eastAsia="zh-CN"/>
        </w:rPr>
        <w:t>把</w:t>
      </w:r>
      <w:r>
        <w:rPr>
          <w:rFonts w:hint="default" w:ascii="Times New Roman" w:hAnsi="Times New Roman" w:eastAsia="仿宋_GB2312" w:cs="Times New Roman"/>
          <w:snapToGrid w:val="0"/>
          <w:color w:val="000000"/>
          <w:sz w:val="32"/>
          <w:szCs w:val="32"/>
        </w:rPr>
        <w:t>开展</w:t>
      </w:r>
      <w:r>
        <w:rPr>
          <w:rFonts w:hint="default" w:ascii="Times New Roman" w:hAnsi="Times New Roman" w:eastAsia="仿宋_GB2312" w:cs="Times New Roman"/>
          <w:snapToGrid w:val="0"/>
          <w:color w:val="000000"/>
          <w:sz w:val="32"/>
          <w:szCs w:val="32"/>
          <w:lang w:eastAsia="zh-CN"/>
        </w:rPr>
        <w:t>全</w:t>
      </w:r>
      <w:r>
        <w:rPr>
          <w:rFonts w:hint="default" w:ascii="Times New Roman" w:hAnsi="Times New Roman" w:eastAsia="仿宋_GB2312" w:cs="Times New Roman"/>
          <w:snapToGrid w:val="0"/>
          <w:color w:val="000000"/>
          <w:sz w:val="32"/>
          <w:szCs w:val="32"/>
        </w:rPr>
        <w:t>国</w:t>
      </w:r>
      <w:r>
        <w:rPr>
          <w:rFonts w:hint="default" w:ascii="Times New Roman" w:hAnsi="Times New Roman" w:eastAsia="仿宋_GB2312" w:cs="Times New Roman"/>
          <w:snapToGrid w:val="0"/>
          <w:color w:val="000000"/>
          <w:sz w:val="32"/>
          <w:szCs w:val="32"/>
          <w:lang w:val="en-US" w:eastAsia="zh-CN"/>
        </w:rPr>
        <w:t>生育友好工作先进单位评选</w:t>
      </w:r>
      <w:r>
        <w:rPr>
          <w:rFonts w:hint="default" w:ascii="Times New Roman" w:hAnsi="Times New Roman" w:eastAsia="仿宋_GB2312" w:cs="Times New Roman"/>
          <w:snapToGrid w:val="0"/>
          <w:color w:val="000000"/>
          <w:sz w:val="32"/>
          <w:szCs w:val="32"/>
        </w:rPr>
        <w:t>活动</w:t>
      </w:r>
      <w:r>
        <w:rPr>
          <w:rFonts w:hint="default" w:ascii="Times New Roman" w:hAnsi="Times New Roman" w:eastAsia="仿宋_GB2312" w:cs="Times New Roman"/>
          <w:snapToGrid w:val="0"/>
          <w:color w:val="000000"/>
          <w:sz w:val="32"/>
          <w:szCs w:val="32"/>
          <w:lang w:eastAsia="zh-CN"/>
        </w:rPr>
        <w:t>作为</w:t>
      </w:r>
      <w:r>
        <w:rPr>
          <w:rFonts w:hint="default" w:ascii="Times New Roman" w:hAnsi="Times New Roman" w:eastAsia="仿宋_GB2312" w:cs="Times New Roman"/>
          <w:snapToGrid w:val="0"/>
          <w:color w:val="000000"/>
          <w:sz w:val="32"/>
          <w:szCs w:val="32"/>
          <w:lang w:val="en-US" w:eastAsia="zh-CN"/>
        </w:rPr>
        <w:t>促进我省</w:t>
      </w:r>
      <w:r>
        <w:rPr>
          <w:rFonts w:hint="default" w:ascii="Times New Roman" w:hAnsi="Times New Roman" w:eastAsia="仿宋_GB2312" w:cs="Times New Roman"/>
          <w:snapToGrid w:val="0"/>
          <w:color w:val="000000"/>
          <w:sz w:val="32"/>
          <w:szCs w:val="32"/>
          <w:lang w:eastAsia="zh-CN"/>
        </w:rPr>
        <w:t>新</w:t>
      </w:r>
      <w:r>
        <w:rPr>
          <w:rFonts w:hint="default" w:ascii="Times New Roman" w:hAnsi="Times New Roman" w:eastAsia="仿宋_GB2312" w:cs="Times New Roman"/>
          <w:snapToGrid w:val="0"/>
          <w:color w:val="000000"/>
          <w:sz w:val="32"/>
          <w:szCs w:val="32"/>
          <w:lang w:val="en-US" w:eastAsia="zh-CN"/>
        </w:rPr>
        <w:t>时代人口均衡发展</w:t>
      </w:r>
      <w:r>
        <w:rPr>
          <w:rFonts w:hint="default" w:ascii="Times New Roman" w:hAnsi="Times New Roman" w:eastAsia="仿宋_GB2312" w:cs="Times New Roman"/>
          <w:snapToGrid w:val="0"/>
          <w:color w:val="000000"/>
          <w:sz w:val="32"/>
          <w:szCs w:val="32"/>
          <w:lang w:eastAsia="zh-CN"/>
        </w:rPr>
        <w:t>的重要抓手</w:t>
      </w:r>
      <w:r>
        <w:rPr>
          <w:rFonts w:hint="default" w:ascii="Times New Roman" w:hAnsi="Times New Roman" w:eastAsia="仿宋_GB2312" w:cs="Times New Roman"/>
          <w:snapToGrid w:val="0"/>
          <w:color w:val="000000"/>
          <w:sz w:val="32"/>
          <w:szCs w:val="32"/>
        </w:rPr>
        <w:t>，</w:t>
      </w:r>
      <w:r>
        <w:rPr>
          <w:rFonts w:hint="default" w:ascii="Times New Roman" w:hAnsi="Times New Roman" w:eastAsia="仿宋_GB2312" w:cs="Times New Roman"/>
          <w:snapToGrid w:val="0"/>
          <w:color w:val="000000"/>
          <w:sz w:val="32"/>
          <w:szCs w:val="32"/>
          <w:lang w:val="zh-CN"/>
        </w:rPr>
        <w:t>以点带面，</w:t>
      </w:r>
      <w:r>
        <w:rPr>
          <w:rFonts w:hint="default" w:ascii="Times New Roman" w:hAnsi="Times New Roman" w:eastAsia="仿宋_GB2312" w:cs="Times New Roman"/>
          <w:snapToGrid w:val="0"/>
          <w:color w:val="000000"/>
          <w:sz w:val="32"/>
          <w:szCs w:val="32"/>
          <w:lang w:val="en-US" w:eastAsia="zh-CN"/>
        </w:rPr>
        <w:t>充分发挥先进单位的</w:t>
      </w:r>
      <w:r>
        <w:rPr>
          <w:rFonts w:hint="default" w:ascii="Times New Roman" w:hAnsi="Times New Roman" w:eastAsia="仿宋_GB2312" w:cs="Times New Roman"/>
          <w:snapToGrid w:val="0"/>
          <w:color w:val="000000"/>
          <w:sz w:val="32"/>
          <w:szCs w:val="32"/>
          <w:lang w:val="zh-CN"/>
        </w:rPr>
        <w:t>示范引领</w:t>
      </w:r>
      <w:r>
        <w:rPr>
          <w:rFonts w:hint="default" w:ascii="Times New Roman" w:hAnsi="Times New Roman" w:eastAsia="仿宋_GB2312" w:cs="Times New Roman"/>
          <w:snapToGrid w:val="0"/>
          <w:color w:val="000000"/>
          <w:sz w:val="32"/>
          <w:szCs w:val="32"/>
          <w:lang w:val="en-US" w:eastAsia="zh-CN"/>
        </w:rPr>
        <w:t>作用</w:t>
      </w:r>
      <w:r>
        <w:rPr>
          <w:rFonts w:hint="default" w:ascii="Times New Roman" w:hAnsi="Times New Roman" w:eastAsia="仿宋_GB2312" w:cs="Times New Roman"/>
          <w:snapToGrid w:val="0"/>
          <w:color w:val="000000"/>
          <w:sz w:val="32"/>
          <w:szCs w:val="32"/>
          <w:lang w:val="zh-CN"/>
        </w:rPr>
        <w:t>，</w:t>
      </w:r>
      <w:r>
        <w:rPr>
          <w:rFonts w:hint="default" w:ascii="Times New Roman" w:hAnsi="Times New Roman" w:eastAsia="仿宋_GB2312" w:cs="Times New Roman"/>
          <w:snapToGrid w:val="0"/>
          <w:color w:val="000000"/>
          <w:sz w:val="32"/>
          <w:szCs w:val="32"/>
          <w:lang w:val="en-US" w:eastAsia="zh-CN"/>
        </w:rPr>
        <w:t>在全省营造</w:t>
      </w:r>
      <w:r>
        <w:rPr>
          <w:rFonts w:hint="default" w:ascii="Times New Roman" w:hAnsi="Times New Roman" w:eastAsia="仿宋_GB2312" w:cs="Times New Roman"/>
          <w:snapToGrid w:val="0"/>
          <w:color w:val="000000"/>
          <w:sz w:val="32"/>
          <w:szCs w:val="32"/>
          <w:lang w:eastAsia="zh-CN"/>
        </w:rPr>
        <w:t>家庭幸福、</w:t>
      </w:r>
      <w:r>
        <w:rPr>
          <w:rFonts w:hint="default" w:ascii="Times New Roman" w:hAnsi="Times New Roman" w:eastAsia="仿宋_GB2312" w:cs="Times New Roman"/>
          <w:snapToGrid w:val="0"/>
          <w:color w:val="000000"/>
          <w:sz w:val="32"/>
          <w:szCs w:val="32"/>
          <w:lang w:val="en-US" w:eastAsia="zh-CN"/>
        </w:rPr>
        <w:t>生育友好、</w:t>
      </w:r>
      <w:r>
        <w:rPr>
          <w:rFonts w:hint="default" w:ascii="Times New Roman" w:hAnsi="Times New Roman" w:eastAsia="仿宋_GB2312" w:cs="Times New Roman"/>
          <w:snapToGrid w:val="0"/>
          <w:color w:val="000000"/>
          <w:sz w:val="32"/>
          <w:szCs w:val="32"/>
          <w:lang w:eastAsia="zh-CN"/>
        </w:rPr>
        <w:t>和谐</w:t>
      </w:r>
      <w:r>
        <w:rPr>
          <w:rFonts w:hint="default" w:ascii="Times New Roman" w:hAnsi="Times New Roman" w:eastAsia="仿宋_GB2312" w:cs="Times New Roman"/>
          <w:snapToGrid w:val="0"/>
          <w:color w:val="000000"/>
          <w:sz w:val="32"/>
          <w:szCs w:val="32"/>
          <w:lang w:val="en-US" w:eastAsia="zh-CN"/>
        </w:rPr>
        <w:t>稳定的社会氛围</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为卫生健康事业高质量发展增添活力和动力</w:t>
      </w:r>
      <w:r>
        <w:rPr>
          <w:rFonts w:hint="default" w:ascii="Times New Roman" w:hAnsi="Times New Roman" w:eastAsia="仿宋_GB2312" w:cs="Times New Roman"/>
          <w:snapToGrid w:val="0"/>
          <w:color w:val="000000"/>
          <w:sz w:val="32"/>
          <w:szCs w:val="32"/>
          <w:lang w:val="zh-CN"/>
        </w:rPr>
        <w:t>。</w:t>
      </w:r>
      <w:r>
        <w:rPr>
          <w:rFonts w:hint="default" w:ascii="Times New Roman" w:hAnsi="Times New Roman" w:eastAsia="仿宋_GB2312" w:cs="Times New Roman"/>
          <w:snapToGrid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bidi w:val="0"/>
        <w:snapToGrid/>
        <w:spacing w:before="0" w:after="0" w:line="560" w:lineRule="exact"/>
        <w:ind w:left="0" w:leftChars="0" w:right="0" w:rightChars="0"/>
        <w:jc w:val="both"/>
        <w:textAlignment w:val="auto"/>
        <w:outlineLvl w:val="0"/>
        <w:rPr>
          <w:rFonts w:hint="default" w:ascii="Times New Roman" w:hAnsi="Times New Roman" w:eastAsia="方正黑体_GBK" w:cs="Times New Roman"/>
          <w:snapToGrid w:val="0"/>
          <w:color w:val="000000"/>
          <w:sz w:val="32"/>
          <w:szCs w:val="32"/>
          <w:lang w:eastAsia="zh-CN"/>
        </w:rPr>
      </w:pPr>
      <w:r>
        <w:rPr>
          <w:rFonts w:hint="default" w:ascii="Times New Roman" w:hAnsi="Times New Roman" w:eastAsia="仿宋_GB2312" w:cs="Times New Roman"/>
          <w:snapToGrid w:val="0"/>
          <w:color w:val="000000"/>
          <w:sz w:val="32"/>
          <w:szCs w:val="32"/>
          <w:lang w:val="en-US" w:eastAsia="zh-CN"/>
        </w:rPr>
        <w:t xml:space="preserve"> </w:t>
      </w:r>
      <w:r>
        <w:rPr>
          <w:rFonts w:hint="default" w:ascii="黑体" w:hAnsi="黑体" w:eastAsia="黑体" w:cs="黑体"/>
          <w:snapToGrid w:val="0"/>
          <w:color w:val="000000"/>
          <w:sz w:val="32"/>
          <w:szCs w:val="32"/>
          <w:lang w:val="en-US" w:eastAsia="zh-CN"/>
        </w:rPr>
        <w:t xml:space="preserve">   二、评选条件</w:t>
      </w:r>
    </w:p>
    <w:p>
      <w:pPr>
        <w:pStyle w:val="2"/>
        <w:pageBreakBefore w:val="0"/>
        <w:widowControl w:val="0"/>
        <w:kinsoku/>
        <w:wordWrap/>
        <w:overflowPunct/>
        <w:topLinePunct w:val="0"/>
        <w:bidi w:val="0"/>
        <w:snapToGrid/>
        <w:spacing w:line="560" w:lineRule="exact"/>
        <w:ind w:left="0" w:leftChars="0" w:firstLine="640" w:firstLineChars="200"/>
        <w:jc w:val="both"/>
        <w:textAlignment w:val="auto"/>
        <w:outlineLvl w:val="1"/>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楷体_GB2312" w:cs="Times New Roman"/>
          <w:snapToGrid w:val="0"/>
          <w:color w:val="000000"/>
          <w:kern w:val="0"/>
          <w:sz w:val="32"/>
          <w:szCs w:val="32"/>
          <w:lang w:val="en-US" w:eastAsia="zh-CN" w:bidi="ar-SA"/>
        </w:rPr>
        <w:t>（一）组织领导保障有力。</w:t>
      </w:r>
      <w:r>
        <w:rPr>
          <w:rFonts w:hint="default" w:ascii="Times New Roman" w:hAnsi="Times New Roman" w:eastAsia="仿宋_GB2312" w:cs="Times New Roman"/>
          <w:snapToGrid w:val="0"/>
          <w:color w:val="000000"/>
          <w:kern w:val="0"/>
          <w:sz w:val="32"/>
          <w:szCs w:val="32"/>
          <w:lang w:val="en-US" w:eastAsia="zh-CN" w:bidi="ar-SA"/>
        </w:rPr>
        <w:t>高度重视做好人口和优化生育政策工作，坚持一把手亲自抓，负总责，完善人口工作领导小组（或联席会议）制度，坚持目标管理责任制；加强统筹规划和政策协调，研究人口重点问题，推动出台生育支持措施，促进生育政策与相关经济社会政策同向发力，确保责任到位、措施到位、投入到位、落实到位。</w:t>
      </w:r>
    </w:p>
    <w:p>
      <w:pPr>
        <w:pStyle w:val="2"/>
        <w:pageBreakBefore w:val="0"/>
        <w:widowControl w:val="0"/>
        <w:numPr>
          <w:ilvl w:val="0"/>
          <w:numId w:val="1"/>
        </w:numPr>
        <w:kinsoku/>
        <w:wordWrap/>
        <w:overflowPunct/>
        <w:topLinePunct w:val="0"/>
        <w:bidi w:val="0"/>
        <w:snapToGrid/>
        <w:spacing w:line="560" w:lineRule="exact"/>
        <w:ind w:left="0" w:leftChars="0" w:firstLine="632" w:firstLineChars="0"/>
        <w:jc w:val="both"/>
        <w:textAlignment w:val="auto"/>
        <w:outlineLvl w:val="1"/>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楷体_GB2312" w:cs="Times New Roman"/>
          <w:snapToGrid w:val="0"/>
          <w:color w:val="000000"/>
          <w:kern w:val="0"/>
          <w:sz w:val="32"/>
          <w:szCs w:val="32"/>
          <w:lang w:val="en-US" w:eastAsia="zh-CN" w:bidi="ar-SA"/>
        </w:rPr>
        <w:t>人口服务体系健全。</w:t>
      </w:r>
      <w:r>
        <w:rPr>
          <w:rFonts w:hint="default" w:ascii="Times New Roman" w:hAnsi="Times New Roman" w:eastAsia="仿宋_GB2312" w:cs="Times New Roman"/>
          <w:snapToGrid w:val="0"/>
          <w:color w:val="000000"/>
          <w:kern w:val="0"/>
          <w:sz w:val="32"/>
          <w:szCs w:val="32"/>
          <w:lang w:val="en-US" w:eastAsia="zh-CN" w:bidi="ar-SA"/>
        </w:rPr>
        <w:t>基层工作网络健全，县镇村三级队伍稳定，支持保障有力；定期组织开展培训，积极做好人口监测；落实生育登记制度，全面推行网上办理，生育咨询指导服务方便可及；实现出生医学证明、儿童预防接种、户口登记、医保参保、社保卡申领、新生儿城乡居民社会保险费申报等“出生一件事”集成化办理；人口服务基础信息融合共享、动态更新，定期向党委政府报告人口形势分析报告；全员人口库常住人口覆盖率和主要数据项准确率达到95%以上。</w:t>
      </w:r>
    </w:p>
    <w:p>
      <w:pPr>
        <w:pStyle w:val="2"/>
        <w:pageBreakBefore w:val="0"/>
        <w:widowControl w:val="0"/>
        <w:numPr>
          <w:ilvl w:val="0"/>
          <w:numId w:val="1"/>
        </w:numPr>
        <w:kinsoku/>
        <w:wordWrap/>
        <w:overflowPunct/>
        <w:topLinePunct w:val="0"/>
        <w:bidi w:val="0"/>
        <w:snapToGrid/>
        <w:spacing w:line="560" w:lineRule="exact"/>
        <w:ind w:left="0" w:leftChars="0" w:firstLine="632" w:firstLineChars="0"/>
        <w:jc w:val="both"/>
        <w:textAlignment w:val="auto"/>
        <w:outlineLvl w:val="1"/>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楷体_GB2312" w:cs="Times New Roman"/>
          <w:snapToGrid w:val="0"/>
          <w:color w:val="000000"/>
          <w:kern w:val="0"/>
          <w:sz w:val="32"/>
          <w:szCs w:val="32"/>
          <w:lang w:val="en-US" w:eastAsia="zh-CN" w:bidi="ar-SA"/>
        </w:rPr>
        <w:t>托育服务发展领先。</w:t>
      </w:r>
      <w:r>
        <w:rPr>
          <w:rFonts w:hint="default" w:ascii="Times New Roman" w:hAnsi="Times New Roman" w:eastAsia="仿宋_GB2312" w:cs="Times New Roman"/>
          <w:snapToGrid w:val="0"/>
          <w:color w:val="000000"/>
          <w:kern w:val="0"/>
          <w:sz w:val="32"/>
          <w:szCs w:val="32"/>
          <w:lang w:val="en-US" w:eastAsia="zh-CN" w:bidi="ar-SA"/>
        </w:rPr>
        <w:t>将婴幼儿照护服务纳入当地经济社会发展规划，现有千人口托位数居全省前列；建立婴幼儿照护服务联席会议制度；制定托育综合服务中心或托育服务机构建设规划和方案并逐步推进；获评省级、地市级示范性托育服务机构；出台托育机构建设补助、运营补贴或者以奖代补等具体措施；落实支持托育服务发展的税费优惠、水电气执行居民价格等支持政策；落实婴幼儿照护个人所得税专项附加扣除政策，将托育从业人员作为急需紧缺职业（工种）纳入培训计划，落实培训补贴等政策；辖区内托育服务行业近3年内未发生重大安全事故及相关舆情； 积极开展公立医疗机构试点托育服务、爱心托育用人单位建设工作，职工群众得实惠。</w:t>
      </w:r>
    </w:p>
    <w:p>
      <w:pPr>
        <w:pStyle w:val="2"/>
        <w:pageBreakBefore w:val="0"/>
        <w:widowControl w:val="0"/>
        <w:numPr>
          <w:ilvl w:val="0"/>
          <w:numId w:val="1"/>
        </w:numPr>
        <w:kinsoku/>
        <w:wordWrap/>
        <w:overflowPunct/>
        <w:topLinePunct w:val="0"/>
        <w:bidi w:val="0"/>
        <w:snapToGrid/>
        <w:spacing w:line="560" w:lineRule="exact"/>
        <w:ind w:left="0" w:leftChars="0" w:firstLine="632" w:firstLineChars="0"/>
        <w:jc w:val="both"/>
        <w:textAlignment w:val="auto"/>
        <w:outlineLvl w:val="1"/>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楷体_GB2312" w:cs="Times New Roman"/>
          <w:snapToGrid w:val="0"/>
          <w:color w:val="000000"/>
          <w:kern w:val="0"/>
          <w:sz w:val="32"/>
          <w:szCs w:val="32"/>
          <w:lang w:val="en-US" w:eastAsia="zh-CN" w:bidi="ar-SA"/>
        </w:rPr>
        <w:t>生育支持政策完备。</w:t>
      </w:r>
      <w:r>
        <w:rPr>
          <w:rFonts w:hint="default" w:ascii="Times New Roman" w:hAnsi="Times New Roman" w:eastAsia="仿宋_GB2312" w:cs="Times New Roman"/>
          <w:snapToGrid w:val="0"/>
          <w:color w:val="000000"/>
          <w:kern w:val="0"/>
          <w:sz w:val="32"/>
          <w:szCs w:val="32"/>
          <w:lang w:val="en-US" w:eastAsia="zh-CN" w:bidi="ar-SA"/>
        </w:rPr>
        <w:t>全面落实产假、哺乳假、生育奖励假、配偶陪产假、育儿假、独生子女父母护理假等假期。</w:t>
      </w:r>
      <w:r>
        <w:rPr>
          <w:rFonts w:hint="default" w:ascii="Times New Roman" w:hAnsi="Times New Roman" w:eastAsia="仿宋_GB2312" w:cs="Times New Roman"/>
          <w:snapToGrid w:val="0"/>
          <w:color w:val="000000"/>
          <w:kern w:val="0"/>
          <w:sz w:val="32"/>
          <w:szCs w:val="32"/>
        </w:rPr>
        <w:t>开展专项行动，加大监督检查力度，依法</w:t>
      </w:r>
      <w:r>
        <w:rPr>
          <w:rFonts w:hint="default" w:ascii="Times New Roman" w:hAnsi="Times New Roman" w:eastAsia="仿宋_GB2312" w:cs="Times New Roman"/>
          <w:snapToGrid w:val="0"/>
          <w:color w:val="000000"/>
          <w:kern w:val="0"/>
          <w:sz w:val="32"/>
          <w:szCs w:val="32"/>
          <w:lang w:val="en-US" w:eastAsia="zh-CN"/>
        </w:rPr>
        <w:t>保障职工休息休假和女职工生育权益，</w:t>
      </w:r>
      <w:r>
        <w:rPr>
          <w:rFonts w:hint="default" w:ascii="Times New Roman" w:hAnsi="Times New Roman" w:eastAsia="仿宋_GB2312" w:cs="Times New Roman"/>
          <w:snapToGrid w:val="0"/>
          <w:color w:val="000000"/>
          <w:kern w:val="0"/>
          <w:sz w:val="32"/>
          <w:szCs w:val="32"/>
          <w:lang w:val="en-US" w:eastAsia="zh-CN" w:bidi="ar-SA"/>
        </w:rPr>
        <w:t>督促用人单位为孕期和哺乳期妇女提供灵活的工作时间安排及必要的便利条件。完善配租公租房政策，制定和落实面向多子女家庭的差异化租赁和购买房屋优惠政策。普惠性幼儿园覆盖率居于全省所有县（市、区）前三分之一水平，义务教育优质均衡发展取得明显成效，学生作业负担和校外培训负担有效减轻。</w:t>
      </w:r>
    </w:p>
    <w:p>
      <w:pPr>
        <w:pStyle w:val="2"/>
        <w:pageBreakBefore w:val="0"/>
        <w:widowControl w:val="0"/>
        <w:numPr>
          <w:ilvl w:val="0"/>
          <w:numId w:val="1"/>
        </w:numPr>
        <w:kinsoku/>
        <w:wordWrap/>
        <w:overflowPunct/>
        <w:topLinePunct w:val="0"/>
        <w:bidi w:val="0"/>
        <w:snapToGrid/>
        <w:spacing w:line="560" w:lineRule="exact"/>
        <w:ind w:left="0" w:leftChars="0" w:firstLine="632" w:firstLineChars="0"/>
        <w:jc w:val="both"/>
        <w:textAlignment w:val="auto"/>
        <w:outlineLvl w:val="1"/>
        <w:rPr>
          <w:rFonts w:hint="default" w:ascii="Times New Roman" w:hAnsi="Times New Roman" w:eastAsia="楷体_GB2312" w:cs="Times New Roman"/>
          <w:snapToGrid w:val="0"/>
          <w:color w:val="000000"/>
          <w:kern w:val="0"/>
          <w:sz w:val="32"/>
          <w:szCs w:val="32"/>
          <w:lang w:val="en-US" w:eastAsia="zh-CN" w:bidi="ar-SA"/>
        </w:rPr>
      </w:pPr>
      <w:r>
        <w:rPr>
          <w:rFonts w:hint="default" w:ascii="Times New Roman" w:hAnsi="Times New Roman" w:eastAsia="楷体_GB2312" w:cs="Times New Roman"/>
          <w:snapToGrid w:val="0"/>
          <w:color w:val="000000"/>
          <w:kern w:val="0"/>
          <w:sz w:val="32"/>
          <w:szCs w:val="32"/>
          <w:lang w:val="en-US" w:eastAsia="zh-CN" w:bidi="ar-SA"/>
        </w:rPr>
        <w:t>优生优育服务优质。</w:t>
      </w:r>
      <w:r>
        <w:rPr>
          <w:rFonts w:hint="default" w:ascii="Times New Roman" w:hAnsi="Times New Roman" w:eastAsia="仿宋_GB2312" w:cs="Times New Roman"/>
          <w:snapToGrid w:val="0"/>
          <w:color w:val="000000"/>
          <w:kern w:val="0"/>
          <w:sz w:val="32"/>
          <w:szCs w:val="32"/>
          <w:lang w:val="en-US" w:eastAsia="zh-CN" w:bidi="ar-SA"/>
        </w:rPr>
        <w:t>落实出生缺陷综合防控措施，其中出生缺陷防治知识知晓率＞80%；产前筛查率＞80%；新生儿遗传代谢性疾病筛查率≥98%；新生儿听力筛查率≥90%；开展婚前保健和孕前优生健康检查服务工作，其中婚前医学检查率＞65%；孕前优生健康检查率＞80%；基层儿童保健服务，其中3岁以下儿童系统管理率＞90%；0-6岁儿童眼保健和视力检查覆盖率＞90%。</w:t>
      </w:r>
    </w:p>
    <w:p>
      <w:pPr>
        <w:pStyle w:val="2"/>
        <w:pageBreakBefore w:val="0"/>
        <w:widowControl w:val="0"/>
        <w:numPr>
          <w:ilvl w:val="0"/>
          <w:numId w:val="1"/>
        </w:numPr>
        <w:kinsoku/>
        <w:wordWrap/>
        <w:overflowPunct/>
        <w:topLinePunct w:val="0"/>
        <w:bidi w:val="0"/>
        <w:snapToGrid/>
        <w:spacing w:line="560" w:lineRule="exact"/>
        <w:ind w:left="0" w:leftChars="0" w:firstLine="632" w:firstLineChars="0"/>
        <w:jc w:val="both"/>
        <w:textAlignment w:val="auto"/>
        <w:outlineLvl w:val="1"/>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楷体_GB2312" w:cs="Times New Roman"/>
          <w:snapToGrid w:val="0"/>
          <w:color w:val="000000"/>
          <w:kern w:val="0"/>
          <w:sz w:val="32"/>
          <w:szCs w:val="32"/>
          <w:lang w:val="en-US" w:eastAsia="zh-CN" w:bidi="ar-SA"/>
        </w:rPr>
        <w:t>家庭保障措施到位。</w:t>
      </w:r>
      <w:r>
        <w:rPr>
          <w:rFonts w:hint="default" w:ascii="Times New Roman" w:hAnsi="Times New Roman" w:eastAsia="仿宋_GB2312" w:cs="Times New Roman"/>
          <w:snapToGrid w:val="0"/>
          <w:color w:val="000000"/>
          <w:kern w:val="0"/>
          <w:sz w:val="32"/>
          <w:szCs w:val="32"/>
          <w:lang w:val="en-US" w:eastAsia="zh-CN" w:bidi="ar-SA"/>
        </w:rPr>
        <w:t>用人单位积极出台有助于职工平衡工作和家庭责任的相关政策；应配置母婴设施的公共场所和用人单位基本建成标准化的母婴设施；计划生育奖励扶助金及时落实率较高，其中农村部分计划生育家庭奖励金及时落实率≥90%；计划生育特别扶助金发放及时率≥90%。计划生育特殊家庭“三个全覆盖”有效落实，其中家庭医生签约率100%；联系人制度目标覆盖人群100%；优先便利医疗服务全覆盖100%。</w:t>
      </w:r>
    </w:p>
    <w:p>
      <w:pPr>
        <w:pStyle w:val="2"/>
        <w:pageBreakBefore w:val="0"/>
        <w:widowControl w:val="0"/>
        <w:numPr>
          <w:ilvl w:val="0"/>
          <w:numId w:val="0"/>
        </w:numPr>
        <w:kinsoku/>
        <w:wordWrap/>
        <w:overflowPunct/>
        <w:topLinePunct w:val="0"/>
        <w:bidi w:val="0"/>
        <w:snapToGrid/>
        <w:spacing w:line="560" w:lineRule="exact"/>
        <w:ind w:left="0" w:leftChars="0" w:firstLine="640" w:firstLineChars="200"/>
        <w:jc w:val="both"/>
        <w:textAlignment w:val="auto"/>
        <w:outlineLvl w:val="1"/>
        <w:rPr>
          <w:rFonts w:hint="default" w:ascii="Times New Roman" w:hAnsi="Times New Roman" w:eastAsia="仿宋_GB2312" w:cs="Times New Roman"/>
          <w:snapToGrid w:val="0"/>
          <w:color w:val="000000"/>
          <w:kern w:val="0"/>
          <w:sz w:val="32"/>
          <w:szCs w:val="32"/>
          <w:lang w:val="en-US" w:eastAsia="zh-CN" w:bidi="ar-SA"/>
        </w:rPr>
      </w:pPr>
      <w:r>
        <w:rPr>
          <w:rFonts w:hint="eastAsia" w:ascii="楷体_GB2312" w:hAnsi="楷体_GB2312" w:eastAsia="楷体_GB2312" w:cs="楷体_GB2312"/>
          <w:snapToGrid w:val="0"/>
          <w:color w:val="000000"/>
          <w:kern w:val="0"/>
          <w:sz w:val="32"/>
          <w:szCs w:val="32"/>
          <w:lang w:val="en-US" w:eastAsia="zh-CN" w:bidi="ar-SA"/>
        </w:rPr>
        <w:t>（七）生育友好氛围浓厚。</w:t>
      </w:r>
      <w:r>
        <w:rPr>
          <w:rFonts w:hint="default" w:ascii="Times New Roman" w:hAnsi="Times New Roman" w:eastAsia="仿宋_GB2312" w:cs="Times New Roman"/>
          <w:snapToGrid w:val="0"/>
          <w:color w:val="000000"/>
          <w:kern w:val="0"/>
          <w:sz w:val="32"/>
          <w:szCs w:val="32"/>
          <w:lang w:val="en-US" w:eastAsia="zh-CN" w:bidi="ar-SA"/>
        </w:rPr>
        <w:t>落实《关于进一步加强优化生育政策宣传工作的实施方案》；积极开展人口基本国情和新型婚育文化宣传教育，创造全媒体的文艺作品，动员社区、单位、家庭广泛参与，构建生育友好社会环境；及时回应社会关切，为群众答疑解惑，适时宣传解读重要政策文件；群众对生育服务等政务服务满意度较高。</w:t>
      </w:r>
    </w:p>
    <w:p>
      <w:pPr>
        <w:keepNext w:val="0"/>
        <w:keepLines w:val="0"/>
        <w:pageBreakBefore w:val="0"/>
        <w:widowControl w:val="0"/>
        <w:kinsoku/>
        <w:wordWrap/>
        <w:overflowPunct/>
        <w:topLinePunct w:val="0"/>
        <w:bidi w:val="0"/>
        <w:snapToGrid/>
        <w:spacing w:before="0" w:after="0" w:line="560" w:lineRule="exact"/>
        <w:ind w:left="0" w:leftChars="0" w:right="0" w:rightChars="0" w:firstLine="627" w:firstLineChars="196"/>
        <w:jc w:val="both"/>
        <w:textAlignment w:val="auto"/>
        <w:outlineLvl w:val="0"/>
        <w:rPr>
          <w:rFonts w:hint="default" w:ascii="黑体" w:hAnsi="黑体" w:eastAsia="黑体" w:cs="黑体"/>
          <w:snapToGrid w:val="0"/>
          <w:color w:val="000000"/>
          <w:sz w:val="32"/>
          <w:szCs w:val="32"/>
          <w:lang w:eastAsia="zh-CN"/>
        </w:rPr>
      </w:pPr>
      <w:r>
        <w:rPr>
          <w:rFonts w:hint="default" w:ascii="黑体" w:hAnsi="黑体" w:eastAsia="黑体" w:cs="黑体"/>
          <w:snapToGrid w:val="0"/>
          <w:color w:val="000000"/>
          <w:sz w:val="32"/>
          <w:szCs w:val="32"/>
          <w:lang w:eastAsia="zh-CN"/>
        </w:rPr>
        <w:t>三、评选</w:t>
      </w:r>
      <w:r>
        <w:rPr>
          <w:rFonts w:hint="default" w:ascii="黑体" w:hAnsi="黑体" w:eastAsia="黑体" w:cs="黑体"/>
          <w:snapToGrid w:val="0"/>
          <w:color w:val="000000"/>
          <w:sz w:val="32"/>
          <w:szCs w:val="32"/>
          <w:lang w:val="en-US" w:eastAsia="zh-CN"/>
        </w:rPr>
        <w:t>对象</w:t>
      </w:r>
      <w:r>
        <w:rPr>
          <w:rFonts w:hint="default" w:ascii="黑体" w:hAnsi="黑体" w:eastAsia="黑体" w:cs="黑体"/>
          <w:snapToGrid w:val="0"/>
          <w:color w:val="000000"/>
          <w:sz w:val="32"/>
          <w:szCs w:val="32"/>
          <w:lang w:eastAsia="zh-CN"/>
        </w:rPr>
        <w:t>和程序</w:t>
      </w:r>
    </w:p>
    <w:p>
      <w:pPr>
        <w:keepNext w:val="0"/>
        <w:keepLines w:val="0"/>
        <w:pageBreakBefore w:val="0"/>
        <w:widowControl w:val="0"/>
        <w:kinsoku/>
        <w:wordWrap/>
        <w:overflowPunct/>
        <w:topLinePunct w:val="0"/>
        <w:bidi w:val="0"/>
        <w:snapToGrid/>
        <w:spacing w:before="0" w:after="0" w:line="560" w:lineRule="exact"/>
        <w:ind w:left="0" w:leftChars="0" w:right="0" w:rightChars="0" w:firstLine="604"/>
        <w:jc w:val="both"/>
        <w:textAlignment w:val="auto"/>
        <w:outlineLvl w:val="1"/>
        <w:rPr>
          <w:rFonts w:hint="eastAsia" w:ascii="楷体_GB2312" w:hAnsi="楷体_GB2312" w:eastAsia="楷体_GB2312" w:cs="楷体_GB2312"/>
          <w:snapToGrid w:val="0"/>
          <w:color w:val="000000"/>
          <w:sz w:val="32"/>
          <w:szCs w:val="32"/>
          <w:lang w:val="en-US" w:eastAsia="zh-CN"/>
        </w:rPr>
      </w:pPr>
      <w:r>
        <w:rPr>
          <w:rFonts w:hint="eastAsia" w:ascii="楷体_GB2312" w:hAnsi="楷体_GB2312" w:eastAsia="楷体_GB2312" w:cs="楷体_GB2312"/>
          <w:snapToGrid w:val="0"/>
          <w:color w:val="000000"/>
          <w:sz w:val="32"/>
          <w:szCs w:val="32"/>
          <w:lang w:val="en-US" w:eastAsia="zh-CN"/>
        </w:rPr>
        <w:t>（一）评选对象。</w:t>
      </w:r>
    </w:p>
    <w:p>
      <w:pPr>
        <w:keepNext w:val="0"/>
        <w:keepLines w:val="0"/>
        <w:pageBreakBefore w:val="0"/>
        <w:widowControl w:val="0"/>
        <w:kinsoku/>
        <w:wordWrap/>
        <w:overflowPunct/>
        <w:topLinePunct w:val="0"/>
        <w:bidi w:val="0"/>
        <w:snapToGrid/>
        <w:spacing w:before="0" w:after="0" w:line="560" w:lineRule="exact"/>
        <w:ind w:left="0" w:leftChars="0" w:right="0" w:rightChars="0" w:firstLine="604"/>
        <w:jc w:val="both"/>
        <w:textAlignment w:val="auto"/>
        <w:outlineLvl w:val="1"/>
        <w:rPr>
          <w:rFonts w:hint="default" w:ascii="Times New Roman" w:hAnsi="Times New Roman" w:eastAsia="仿宋_GB2312" w:cs="Times New Roman"/>
          <w:snapToGrid w:val="0"/>
          <w:color w:val="000000"/>
          <w:sz w:val="32"/>
          <w:szCs w:val="32"/>
          <w:lang w:val="en-US" w:eastAsia="zh-CN"/>
        </w:rPr>
      </w:pPr>
      <w:r>
        <w:rPr>
          <w:rFonts w:hint="default" w:ascii="Times New Roman" w:hAnsi="Times New Roman" w:eastAsia="仿宋_GB2312" w:cs="Times New Roman"/>
          <w:snapToGrid w:val="0"/>
          <w:color w:val="000000"/>
          <w:sz w:val="32"/>
          <w:szCs w:val="32"/>
          <w:lang w:val="en-US" w:eastAsia="zh-CN"/>
        </w:rPr>
        <w:t>评选对象为我省各县（市、区）（不含非建制单位，东莞市、中山市可整体参评）。3年为一个评选周期。本次评选，全省可向国家卫生健康委推荐5个名额。</w:t>
      </w:r>
    </w:p>
    <w:p>
      <w:pPr>
        <w:keepNext w:val="0"/>
        <w:keepLines w:val="0"/>
        <w:pageBreakBefore w:val="0"/>
        <w:widowControl w:val="0"/>
        <w:kinsoku/>
        <w:wordWrap/>
        <w:overflowPunct/>
        <w:topLinePunct w:val="0"/>
        <w:bidi w:val="0"/>
        <w:snapToGrid/>
        <w:spacing w:before="0" w:after="0" w:line="560" w:lineRule="exact"/>
        <w:ind w:left="0" w:leftChars="0" w:right="0" w:rightChars="0" w:firstLine="663"/>
        <w:jc w:val="both"/>
        <w:textAlignment w:val="auto"/>
        <w:rPr>
          <w:rFonts w:hint="default" w:ascii="Times New Roman" w:hAnsi="Times New Roman" w:eastAsia="仿宋_GB2312" w:cs="Times New Roman"/>
          <w:snapToGrid w:val="0"/>
          <w:color w:val="000000"/>
          <w:sz w:val="32"/>
          <w:szCs w:val="32"/>
          <w:lang w:eastAsia="zh-CN"/>
        </w:rPr>
      </w:pPr>
      <w:r>
        <w:rPr>
          <w:rFonts w:hint="default" w:ascii="Times New Roman" w:hAnsi="Times New Roman" w:eastAsia="仿宋_GB2312" w:cs="Times New Roman"/>
          <w:snapToGrid w:val="0"/>
          <w:color w:val="000000"/>
          <w:sz w:val="32"/>
          <w:szCs w:val="32"/>
          <w:lang w:val="en-US" w:eastAsia="zh-CN"/>
        </w:rPr>
        <w:t>近三年</w:t>
      </w:r>
      <w:r>
        <w:rPr>
          <w:rFonts w:hint="default" w:ascii="Times New Roman" w:hAnsi="Times New Roman" w:eastAsia="仿宋_GB2312" w:cs="Times New Roman"/>
          <w:snapToGrid w:val="0"/>
          <w:color w:val="000000"/>
          <w:sz w:val="32"/>
          <w:szCs w:val="32"/>
          <w:lang w:eastAsia="zh-CN"/>
        </w:rPr>
        <w:t>出现下列情况之一的，不</w:t>
      </w:r>
      <w:r>
        <w:rPr>
          <w:rFonts w:hint="default" w:ascii="Times New Roman" w:hAnsi="Times New Roman" w:eastAsia="仿宋_GB2312" w:cs="Times New Roman"/>
          <w:snapToGrid w:val="0"/>
          <w:color w:val="000000"/>
          <w:sz w:val="32"/>
          <w:szCs w:val="32"/>
          <w:lang w:val="en-US" w:eastAsia="zh-CN"/>
        </w:rPr>
        <w:t>得</w:t>
      </w:r>
      <w:r>
        <w:rPr>
          <w:rFonts w:hint="default" w:ascii="Times New Roman" w:hAnsi="Times New Roman" w:eastAsia="仿宋_GB2312" w:cs="Times New Roman"/>
          <w:snapToGrid w:val="0"/>
          <w:color w:val="000000"/>
          <w:sz w:val="32"/>
          <w:szCs w:val="32"/>
          <w:lang w:eastAsia="zh-CN"/>
        </w:rPr>
        <w:t>申报。一是</w:t>
      </w:r>
      <w:r>
        <w:rPr>
          <w:rFonts w:hint="default" w:ascii="Times New Roman" w:hAnsi="Times New Roman" w:eastAsia="仿宋_GB2312" w:cs="Times New Roman"/>
          <w:snapToGrid w:val="0"/>
          <w:color w:val="000000"/>
          <w:sz w:val="32"/>
          <w:szCs w:val="32"/>
        </w:rPr>
        <w:t>发生重大违法</w:t>
      </w:r>
      <w:r>
        <w:rPr>
          <w:rFonts w:hint="default" w:ascii="Times New Roman" w:hAnsi="Times New Roman" w:eastAsia="仿宋_GB2312" w:cs="Times New Roman"/>
          <w:snapToGrid w:val="0"/>
          <w:color w:val="000000"/>
          <w:sz w:val="32"/>
          <w:szCs w:val="32"/>
          <w:lang w:val="en-US" w:eastAsia="zh-CN"/>
        </w:rPr>
        <w:t>违规</w:t>
      </w:r>
      <w:r>
        <w:rPr>
          <w:rFonts w:hint="default" w:ascii="Times New Roman" w:hAnsi="Times New Roman" w:eastAsia="仿宋_GB2312" w:cs="Times New Roman"/>
          <w:snapToGrid w:val="0"/>
          <w:color w:val="000000"/>
          <w:sz w:val="32"/>
          <w:szCs w:val="32"/>
        </w:rPr>
        <w:t>案件</w:t>
      </w:r>
      <w:r>
        <w:rPr>
          <w:rFonts w:hint="default" w:ascii="Times New Roman" w:hAnsi="Times New Roman" w:eastAsia="仿宋_GB2312" w:cs="Times New Roman"/>
          <w:snapToGrid w:val="0"/>
          <w:color w:val="000000"/>
          <w:sz w:val="32"/>
          <w:szCs w:val="32"/>
          <w:lang w:eastAsia="zh-CN"/>
        </w:rPr>
        <w:t>或严重负面舆情</w:t>
      </w:r>
      <w:r>
        <w:rPr>
          <w:rFonts w:hint="default" w:ascii="Times New Roman" w:hAnsi="Times New Roman" w:eastAsia="仿宋_GB2312" w:cs="Times New Roman"/>
          <w:snapToGrid w:val="0"/>
          <w:color w:val="000000"/>
          <w:sz w:val="32"/>
          <w:szCs w:val="32"/>
        </w:rPr>
        <w:t>的；</w:t>
      </w:r>
      <w:r>
        <w:rPr>
          <w:rFonts w:hint="default" w:ascii="Times New Roman" w:hAnsi="Times New Roman" w:eastAsia="仿宋_GB2312" w:cs="Times New Roman"/>
          <w:snapToGrid w:val="0"/>
          <w:color w:val="000000"/>
          <w:sz w:val="32"/>
          <w:szCs w:val="32"/>
          <w:lang w:eastAsia="zh-CN"/>
        </w:rPr>
        <w:t>二是</w:t>
      </w:r>
      <w:r>
        <w:rPr>
          <w:rFonts w:hint="default" w:ascii="Times New Roman" w:hAnsi="Times New Roman" w:eastAsia="仿宋_GB2312" w:cs="Times New Roman"/>
          <w:snapToGrid w:val="0"/>
          <w:color w:val="000000"/>
          <w:sz w:val="32"/>
          <w:szCs w:val="32"/>
        </w:rPr>
        <w:t>发生</w:t>
      </w:r>
      <w:r>
        <w:rPr>
          <w:rFonts w:hint="default" w:ascii="Times New Roman" w:hAnsi="Times New Roman" w:eastAsia="仿宋_GB2312" w:cs="Times New Roman"/>
          <w:snapToGrid w:val="0"/>
          <w:color w:val="000000"/>
          <w:sz w:val="32"/>
          <w:szCs w:val="32"/>
          <w:lang w:val="en-US" w:eastAsia="zh-CN"/>
        </w:rPr>
        <w:t>重大安全责任</w:t>
      </w:r>
      <w:r>
        <w:rPr>
          <w:rFonts w:hint="default" w:ascii="Times New Roman" w:hAnsi="Times New Roman" w:eastAsia="仿宋_GB2312" w:cs="Times New Roman"/>
          <w:snapToGrid w:val="0"/>
          <w:color w:val="000000"/>
          <w:sz w:val="32"/>
          <w:szCs w:val="32"/>
        </w:rPr>
        <w:t>事故的；</w:t>
      </w:r>
      <w:r>
        <w:rPr>
          <w:rFonts w:hint="default" w:ascii="Times New Roman" w:hAnsi="Times New Roman" w:eastAsia="仿宋_GB2312" w:cs="Times New Roman"/>
          <w:snapToGrid w:val="0"/>
          <w:color w:val="000000"/>
          <w:sz w:val="32"/>
          <w:szCs w:val="32"/>
          <w:lang w:eastAsia="zh-CN"/>
        </w:rPr>
        <w:t>三是</w:t>
      </w:r>
      <w:r>
        <w:rPr>
          <w:rFonts w:hint="default" w:ascii="Times New Roman" w:hAnsi="Times New Roman" w:eastAsia="仿宋_GB2312" w:cs="Times New Roman"/>
          <w:snapToGrid w:val="0"/>
          <w:color w:val="000000"/>
          <w:sz w:val="32"/>
          <w:szCs w:val="32"/>
        </w:rPr>
        <w:t>工作水平严重滑坡的；</w:t>
      </w:r>
      <w:r>
        <w:rPr>
          <w:rFonts w:hint="default" w:ascii="Times New Roman" w:hAnsi="Times New Roman" w:eastAsia="仿宋_GB2312" w:cs="Times New Roman"/>
          <w:snapToGrid w:val="0"/>
          <w:color w:val="000000"/>
          <w:sz w:val="32"/>
          <w:szCs w:val="32"/>
          <w:lang w:eastAsia="zh-CN"/>
        </w:rPr>
        <w:t>四是</w:t>
      </w:r>
      <w:r>
        <w:rPr>
          <w:rFonts w:hint="default" w:ascii="Times New Roman" w:hAnsi="Times New Roman" w:eastAsia="仿宋_GB2312" w:cs="Times New Roman"/>
          <w:snapToGrid w:val="0"/>
          <w:color w:val="000000"/>
          <w:sz w:val="32"/>
          <w:szCs w:val="32"/>
        </w:rPr>
        <w:t>弄虚作假</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统计数据严重失实的</w:t>
      </w:r>
      <w:r>
        <w:rPr>
          <w:rFonts w:hint="default"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bidi w:val="0"/>
        <w:snapToGrid/>
        <w:spacing w:before="0" w:after="0" w:line="560" w:lineRule="exact"/>
        <w:ind w:left="0" w:leftChars="0" w:right="0" w:rightChars="0" w:firstLine="604"/>
        <w:jc w:val="both"/>
        <w:textAlignment w:val="auto"/>
        <w:outlineLvl w:val="1"/>
        <w:rPr>
          <w:rFonts w:hint="default" w:ascii="楷体_GB2312" w:hAnsi="楷体_GB2312" w:eastAsia="楷体_GB2312" w:cs="楷体_GB2312"/>
          <w:snapToGrid w:val="0"/>
          <w:color w:val="000000"/>
          <w:sz w:val="32"/>
          <w:szCs w:val="32"/>
          <w:lang w:val="en-US" w:eastAsia="zh-CN"/>
        </w:rPr>
      </w:pPr>
      <w:r>
        <w:rPr>
          <w:rFonts w:hint="default" w:ascii="楷体_GB2312" w:hAnsi="楷体_GB2312" w:eastAsia="楷体_GB2312" w:cs="楷体_GB2312"/>
          <w:snapToGrid w:val="0"/>
          <w:color w:val="000000"/>
          <w:sz w:val="32"/>
          <w:szCs w:val="32"/>
          <w:lang w:val="en-US" w:eastAsia="zh-CN"/>
        </w:rPr>
        <w:t>（二）评选程序。</w:t>
      </w:r>
    </w:p>
    <w:p>
      <w:pPr>
        <w:keepNext w:val="0"/>
        <w:keepLines w:val="0"/>
        <w:pageBreakBefore w:val="0"/>
        <w:widowControl w:val="0"/>
        <w:kinsoku/>
        <w:wordWrap/>
        <w:overflowPunct/>
        <w:topLinePunct w:val="0"/>
        <w:bidi w:val="0"/>
        <w:snapToGrid/>
        <w:spacing w:before="0" w:after="0" w:line="560" w:lineRule="exact"/>
        <w:ind w:left="0" w:leftChars="0" w:right="0" w:rightChars="0" w:firstLine="645"/>
        <w:jc w:val="both"/>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b/>
          <w:bCs/>
          <w:snapToGrid w:val="0"/>
          <w:color w:val="000000"/>
          <w:sz w:val="32"/>
          <w:szCs w:val="32"/>
          <w:lang w:val="en-US" w:eastAsia="zh-CN"/>
        </w:rPr>
        <w:t>1</w:t>
      </w:r>
      <w:r>
        <w:rPr>
          <w:rFonts w:hint="eastAsia" w:ascii="仿宋_GB2312" w:hAnsi="仿宋_GB2312" w:eastAsia="仿宋_GB2312" w:cs="仿宋_GB2312"/>
          <w:b/>
          <w:bCs/>
          <w:snapToGrid w:val="0"/>
          <w:color w:val="000000"/>
          <w:sz w:val="32"/>
          <w:szCs w:val="32"/>
          <w:lang w:val="en-US" w:eastAsia="zh-CN"/>
        </w:rPr>
        <w:t>.县</w:t>
      </w:r>
      <w:r>
        <w:rPr>
          <w:rFonts w:hint="default" w:ascii="Times New Roman" w:hAnsi="Times New Roman" w:eastAsia="仿宋_GB2312" w:cs="Times New Roman"/>
          <w:b/>
          <w:bCs/>
          <w:snapToGrid w:val="0"/>
          <w:color w:val="000000"/>
          <w:sz w:val="32"/>
          <w:szCs w:val="32"/>
          <w:lang w:val="en-US" w:eastAsia="zh-CN"/>
        </w:rPr>
        <w:t>级申报。</w:t>
      </w:r>
      <w:r>
        <w:rPr>
          <w:rFonts w:hint="default" w:ascii="Times New Roman" w:hAnsi="Times New Roman" w:eastAsia="仿宋_GB2312" w:cs="Times New Roman"/>
          <w:snapToGrid w:val="0"/>
          <w:color w:val="000000"/>
          <w:sz w:val="32"/>
          <w:szCs w:val="32"/>
        </w:rPr>
        <w:t>具备申报资格</w:t>
      </w:r>
      <w:r>
        <w:rPr>
          <w:rFonts w:hint="default" w:ascii="Times New Roman" w:hAnsi="Times New Roman" w:eastAsia="仿宋_GB2312" w:cs="Times New Roman"/>
          <w:snapToGrid w:val="0"/>
          <w:color w:val="000000"/>
          <w:sz w:val="32"/>
          <w:szCs w:val="32"/>
          <w:lang w:eastAsia="zh-CN"/>
        </w:rPr>
        <w:t>和条件</w:t>
      </w:r>
      <w:r>
        <w:rPr>
          <w:rFonts w:hint="default" w:ascii="Times New Roman" w:hAnsi="Times New Roman" w:eastAsia="仿宋_GB2312" w:cs="Times New Roman"/>
          <w:snapToGrid w:val="0"/>
          <w:color w:val="000000"/>
          <w:sz w:val="32"/>
          <w:szCs w:val="32"/>
        </w:rPr>
        <w:t>的县（市、区）</w:t>
      </w:r>
      <w:r>
        <w:rPr>
          <w:rFonts w:hint="default" w:ascii="Times New Roman" w:hAnsi="Times New Roman" w:eastAsia="仿宋_GB2312" w:cs="Times New Roman"/>
          <w:snapToGrid w:val="0"/>
          <w:color w:val="000000"/>
          <w:sz w:val="32"/>
          <w:szCs w:val="32"/>
          <w:lang w:val="en-US" w:eastAsia="zh-CN"/>
        </w:rPr>
        <w:t>卫生健康局自愿</w:t>
      </w:r>
      <w:r>
        <w:rPr>
          <w:rFonts w:hint="default" w:ascii="Times New Roman" w:hAnsi="Times New Roman" w:eastAsia="仿宋_GB2312" w:cs="Times New Roman"/>
          <w:snapToGrid w:val="0"/>
          <w:color w:val="000000"/>
          <w:sz w:val="32"/>
          <w:szCs w:val="32"/>
        </w:rPr>
        <w:t>向</w:t>
      </w:r>
      <w:r>
        <w:rPr>
          <w:rFonts w:hint="default" w:ascii="Times New Roman" w:hAnsi="Times New Roman" w:eastAsia="仿宋_GB2312" w:cs="Times New Roman"/>
          <w:snapToGrid w:val="0"/>
          <w:color w:val="000000"/>
          <w:sz w:val="32"/>
          <w:szCs w:val="32"/>
          <w:lang w:val="en-US" w:eastAsia="zh-CN"/>
        </w:rPr>
        <w:t>地级以上</w:t>
      </w:r>
      <w:r>
        <w:rPr>
          <w:rFonts w:hint="default" w:ascii="Times New Roman" w:hAnsi="Times New Roman" w:eastAsia="仿宋_GB2312" w:cs="Times New Roman"/>
          <w:snapToGrid w:val="0"/>
          <w:color w:val="000000"/>
          <w:sz w:val="32"/>
          <w:szCs w:val="32"/>
        </w:rPr>
        <w:t>市卫生</w:t>
      </w:r>
      <w:r>
        <w:rPr>
          <w:rFonts w:hint="default" w:ascii="Times New Roman" w:hAnsi="Times New Roman" w:eastAsia="仿宋_GB2312" w:cs="Times New Roman"/>
          <w:snapToGrid w:val="0"/>
          <w:color w:val="000000"/>
          <w:sz w:val="32"/>
          <w:szCs w:val="32"/>
          <w:lang w:val="en-US" w:eastAsia="zh-CN"/>
        </w:rPr>
        <w:t>健康</w:t>
      </w:r>
      <w:r>
        <w:rPr>
          <w:rFonts w:hint="default" w:ascii="Times New Roman" w:hAnsi="Times New Roman" w:eastAsia="仿宋_GB2312" w:cs="Times New Roman"/>
          <w:snapToGrid w:val="0"/>
          <w:color w:val="000000"/>
          <w:sz w:val="32"/>
          <w:szCs w:val="32"/>
        </w:rPr>
        <w:t>行政部门提出申请，</w:t>
      </w:r>
      <w:r>
        <w:rPr>
          <w:rFonts w:hint="default" w:ascii="Times New Roman" w:hAnsi="Times New Roman" w:eastAsia="仿宋_GB2312" w:cs="Times New Roman"/>
          <w:snapToGrid w:val="0"/>
          <w:color w:val="000000"/>
          <w:sz w:val="32"/>
          <w:szCs w:val="32"/>
          <w:lang w:eastAsia="zh-CN"/>
        </w:rPr>
        <w:t>提交申报表</w:t>
      </w:r>
      <w:r>
        <w:rPr>
          <w:rFonts w:hint="default" w:ascii="Times New Roman" w:hAnsi="Times New Roman" w:eastAsia="仿宋_GB2312" w:cs="Times New Roman"/>
          <w:snapToGrid w:val="0"/>
          <w:color w:val="000000"/>
          <w:sz w:val="32"/>
          <w:szCs w:val="32"/>
        </w:rPr>
        <w:t>并报送</w:t>
      </w:r>
      <w:r>
        <w:rPr>
          <w:rFonts w:hint="default" w:ascii="Times New Roman" w:hAnsi="Times New Roman" w:eastAsia="仿宋_GB2312" w:cs="Times New Roman"/>
          <w:snapToGrid w:val="0"/>
          <w:color w:val="000000"/>
          <w:sz w:val="32"/>
          <w:szCs w:val="32"/>
          <w:lang w:eastAsia="zh-CN"/>
        </w:rPr>
        <w:t>工作</w:t>
      </w:r>
      <w:r>
        <w:rPr>
          <w:rFonts w:hint="default" w:ascii="Times New Roman" w:hAnsi="Times New Roman" w:eastAsia="仿宋_GB2312" w:cs="Times New Roman"/>
          <w:snapToGrid w:val="0"/>
          <w:color w:val="000000"/>
          <w:sz w:val="32"/>
          <w:szCs w:val="32"/>
        </w:rPr>
        <w:t>报告</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同时，可提交一份介绍本地重大创新性经验做法的材料。</w:t>
      </w:r>
      <w:r>
        <w:rPr>
          <w:rFonts w:hint="default" w:ascii="Times New Roman" w:hAnsi="Times New Roman" w:eastAsia="仿宋_GB2312" w:cs="Times New Roman"/>
          <w:snapToGrid w:val="0"/>
          <w:color w:val="000000"/>
          <w:sz w:val="32"/>
          <w:szCs w:val="32"/>
          <w:lang w:eastAsia="zh-CN"/>
        </w:rPr>
        <w:t>东莞市、中山市直接向省</w:t>
      </w:r>
      <w:r>
        <w:rPr>
          <w:rFonts w:hint="default" w:ascii="Times New Roman" w:hAnsi="Times New Roman" w:eastAsia="仿宋_GB2312" w:cs="Times New Roman"/>
          <w:snapToGrid w:val="0"/>
          <w:color w:val="000000"/>
          <w:sz w:val="32"/>
          <w:szCs w:val="32"/>
          <w:lang w:val="en-US" w:eastAsia="zh-CN"/>
        </w:rPr>
        <w:t>卫生健康委</w:t>
      </w:r>
      <w:r>
        <w:rPr>
          <w:rFonts w:hint="default" w:ascii="Times New Roman" w:hAnsi="Times New Roman" w:eastAsia="仿宋_GB2312" w:cs="Times New Roman"/>
          <w:snapToGrid w:val="0"/>
          <w:color w:val="000000"/>
          <w:sz w:val="32"/>
          <w:szCs w:val="32"/>
          <w:lang w:eastAsia="zh-CN"/>
        </w:rPr>
        <w:t>申报。（</w:t>
      </w:r>
      <w:r>
        <w:rPr>
          <w:rFonts w:hint="default" w:ascii="Times New Roman" w:hAnsi="Times New Roman" w:eastAsia="仿宋_GB2312" w:cs="Times New Roman"/>
          <w:snapToGrid w:val="0"/>
          <w:color w:val="000000"/>
          <w:sz w:val="32"/>
          <w:szCs w:val="32"/>
          <w:lang w:val="en-US" w:eastAsia="zh-CN"/>
        </w:rPr>
        <w:t>2023年8月前</w:t>
      </w:r>
      <w:r>
        <w:rPr>
          <w:rFonts w:hint="default" w:ascii="Times New Roman" w:hAnsi="Times New Roman" w:eastAsia="仿宋_GB2312" w:cs="Times New Roman"/>
          <w:snapToGrid w:val="0"/>
          <w:color w:val="000000"/>
          <w:sz w:val="32"/>
          <w:szCs w:val="32"/>
          <w:lang w:eastAsia="zh-CN"/>
        </w:rPr>
        <w:t>）</w:t>
      </w:r>
    </w:p>
    <w:p>
      <w:pPr>
        <w:keepNext w:val="0"/>
        <w:keepLines w:val="0"/>
        <w:pageBreakBefore w:val="0"/>
        <w:widowControl w:val="0"/>
        <w:numPr>
          <w:ilvl w:val="0"/>
          <w:numId w:val="0"/>
        </w:numPr>
        <w:kinsoku/>
        <w:wordWrap/>
        <w:overflowPunct/>
        <w:topLinePunct w:val="0"/>
        <w:bidi w:val="0"/>
        <w:snapToGrid/>
        <w:spacing w:before="0" w:after="0" w:line="560" w:lineRule="exact"/>
        <w:ind w:left="0" w:leftChars="0" w:right="0" w:rightChars="0"/>
        <w:jc w:val="both"/>
        <w:textAlignment w:val="auto"/>
        <w:rPr>
          <w:rFonts w:hint="default" w:ascii="Times New Roman" w:hAnsi="Times New Roman" w:eastAsia="仿宋_GB2312" w:cs="Times New Roman"/>
          <w:snapToGrid w:val="0"/>
          <w:color w:val="000000"/>
          <w:sz w:val="32"/>
          <w:szCs w:val="32"/>
          <w:lang w:val="en-US" w:eastAsia="zh-CN"/>
        </w:rPr>
      </w:pPr>
      <w:r>
        <w:rPr>
          <w:rFonts w:hint="default" w:ascii="Times New Roman" w:hAnsi="Times New Roman" w:eastAsia="仿宋_GB2312" w:cs="Times New Roman"/>
          <w:b/>
          <w:bCs/>
          <w:snapToGrid w:val="0"/>
          <w:color w:val="000000"/>
          <w:sz w:val="32"/>
          <w:szCs w:val="32"/>
          <w:lang w:val="en-US" w:eastAsia="zh-CN"/>
        </w:rPr>
        <w:t xml:space="preserve">    2</w:t>
      </w:r>
      <w:r>
        <w:rPr>
          <w:rFonts w:hint="default" w:ascii="仿宋_GB2312" w:hAnsi="仿宋_GB2312" w:eastAsia="仿宋_GB2312" w:cs="仿宋_GB2312"/>
          <w:b/>
          <w:bCs/>
          <w:snapToGrid w:val="0"/>
          <w:color w:val="000000"/>
          <w:sz w:val="32"/>
          <w:szCs w:val="32"/>
          <w:lang w:val="en-US" w:eastAsia="zh-CN"/>
        </w:rPr>
        <w:t>.市</w:t>
      </w:r>
      <w:r>
        <w:rPr>
          <w:rFonts w:hint="default" w:ascii="Times New Roman" w:hAnsi="Times New Roman" w:eastAsia="仿宋_GB2312" w:cs="Times New Roman"/>
          <w:b/>
          <w:bCs/>
          <w:snapToGrid w:val="0"/>
          <w:color w:val="000000"/>
          <w:sz w:val="32"/>
          <w:szCs w:val="32"/>
          <w:lang w:val="en-US" w:eastAsia="zh-CN"/>
        </w:rPr>
        <w:t>级推荐。</w:t>
      </w:r>
      <w:r>
        <w:rPr>
          <w:rFonts w:hint="default" w:ascii="Times New Roman" w:hAnsi="Times New Roman" w:eastAsia="仿宋_GB2312" w:cs="Times New Roman"/>
          <w:snapToGrid w:val="0"/>
          <w:color w:val="000000"/>
          <w:sz w:val="32"/>
          <w:szCs w:val="32"/>
          <w:lang w:val="en-US" w:eastAsia="zh-CN"/>
        </w:rPr>
        <w:t>各地级以上市卫生健康行政部门对提出申请的县（市、区）进行审核把关，严守标准，优中选优，向省卫生健康委推荐不超过1个候选单位。条件尚不成熟，可暂不推荐。</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2023年9月前</w:t>
      </w:r>
      <w:r>
        <w:rPr>
          <w:rFonts w:hint="default" w:ascii="Times New Roman" w:hAnsi="Times New Roman" w:eastAsia="仿宋_GB2312" w:cs="Times New Roman"/>
          <w:snapToGrid w:val="0"/>
          <w:color w:val="000000"/>
          <w:sz w:val="32"/>
          <w:szCs w:val="32"/>
          <w:lang w:eastAsia="zh-CN"/>
        </w:rPr>
        <w:t>）</w:t>
      </w:r>
    </w:p>
    <w:p>
      <w:pPr>
        <w:keepNext w:val="0"/>
        <w:keepLines w:val="0"/>
        <w:pageBreakBefore w:val="0"/>
        <w:widowControl w:val="0"/>
        <w:numPr>
          <w:ilvl w:val="0"/>
          <w:numId w:val="0"/>
        </w:numPr>
        <w:kinsoku/>
        <w:wordWrap/>
        <w:overflowPunct/>
        <w:topLinePunct w:val="0"/>
        <w:bidi w:val="0"/>
        <w:snapToGrid/>
        <w:spacing w:before="0" w:after="0" w:line="560" w:lineRule="exact"/>
        <w:ind w:left="0" w:leftChars="0" w:right="0" w:rightChars="0"/>
        <w:jc w:val="both"/>
        <w:textAlignment w:val="auto"/>
        <w:rPr>
          <w:rFonts w:hint="default" w:ascii="Times New Roman" w:hAnsi="Times New Roman" w:eastAsia="仿宋_GB2312" w:cs="Times New Roman"/>
          <w:snapToGrid w:val="0"/>
          <w:color w:val="000000"/>
          <w:sz w:val="32"/>
          <w:szCs w:val="32"/>
          <w:lang w:val="en-US" w:eastAsia="zh-CN"/>
        </w:rPr>
      </w:pPr>
      <w:r>
        <w:rPr>
          <w:rFonts w:hint="default" w:ascii="Times New Roman" w:hAnsi="Times New Roman" w:eastAsia="仿宋_GB2312" w:cs="Times New Roman"/>
          <w:b/>
          <w:bCs/>
          <w:snapToGrid w:val="0"/>
          <w:color w:val="000000"/>
          <w:sz w:val="32"/>
          <w:szCs w:val="32"/>
          <w:lang w:val="en-US" w:eastAsia="zh-CN"/>
        </w:rPr>
        <w:t xml:space="preserve">    3</w:t>
      </w:r>
      <w:r>
        <w:rPr>
          <w:rFonts w:hint="default" w:ascii="仿宋_GB2312" w:hAnsi="仿宋_GB2312" w:eastAsia="仿宋_GB2312" w:cs="仿宋_GB2312"/>
          <w:b/>
          <w:bCs/>
          <w:snapToGrid w:val="0"/>
          <w:color w:val="000000"/>
          <w:sz w:val="32"/>
          <w:szCs w:val="32"/>
          <w:lang w:val="en-US" w:eastAsia="zh-CN"/>
        </w:rPr>
        <w:t>.</w:t>
      </w:r>
      <w:r>
        <w:rPr>
          <w:rFonts w:hint="default" w:ascii="Times New Roman" w:hAnsi="Times New Roman" w:eastAsia="仿宋_GB2312" w:cs="Times New Roman"/>
          <w:b/>
          <w:bCs/>
          <w:snapToGrid w:val="0"/>
          <w:color w:val="000000"/>
          <w:sz w:val="32"/>
          <w:szCs w:val="32"/>
          <w:lang w:val="en-US" w:eastAsia="zh-CN"/>
        </w:rPr>
        <w:t>省级复核。</w:t>
      </w:r>
      <w:r>
        <w:rPr>
          <w:rFonts w:hint="default" w:ascii="Times New Roman" w:hAnsi="Times New Roman" w:eastAsia="仿宋_GB2312" w:cs="Times New Roman"/>
          <w:snapToGrid w:val="0"/>
          <w:color w:val="000000"/>
          <w:sz w:val="32"/>
          <w:szCs w:val="32"/>
          <w:lang w:val="en-US" w:eastAsia="zh-CN"/>
        </w:rPr>
        <w:t>省卫生健康委对申报县（市、区）进行复核，确定全国生育友好工作先进单位候选名单，公示无异议后上报国家卫生健康委。省卫生健康委视情对申报单位进行现场调研复核。</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2023年10月前</w:t>
      </w:r>
      <w:r>
        <w:rPr>
          <w:rFonts w:hint="default"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bidi w:val="0"/>
        <w:snapToGrid/>
        <w:spacing w:before="0" w:after="0" w:line="560" w:lineRule="exact"/>
        <w:ind w:left="0" w:leftChars="0" w:right="0" w:rightChars="0" w:firstLine="645"/>
        <w:jc w:val="both"/>
        <w:textAlignment w:val="auto"/>
        <w:rPr>
          <w:rFonts w:hint="default" w:ascii="Times New Roman" w:hAnsi="Times New Roman" w:eastAsia="仿宋_GB2312" w:cs="Times New Roman"/>
          <w:snapToGrid w:val="0"/>
          <w:color w:val="000000"/>
          <w:sz w:val="32"/>
          <w:szCs w:val="32"/>
          <w:lang w:eastAsia="zh-CN"/>
        </w:rPr>
      </w:pPr>
      <w:r>
        <w:rPr>
          <w:rFonts w:hint="default" w:ascii="Times New Roman" w:hAnsi="Times New Roman" w:eastAsia="仿宋_GB2312" w:cs="Times New Roman"/>
          <w:b/>
          <w:bCs/>
          <w:snapToGrid w:val="0"/>
          <w:color w:val="000000"/>
          <w:sz w:val="32"/>
          <w:szCs w:val="32"/>
          <w:lang w:val="en-US" w:eastAsia="zh-CN"/>
        </w:rPr>
        <w:t>4</w:t>
      </w:r>
      <w:r>
        <w:rPr>
          <w:rFonts w:hint="default" w:ascii="仿宋_GB2312" w:hAnsi="仿宋_GB2312" w:eastAsia="仿宋_GB2312" w:cs="仿宋_GB2312"/>
          <w:b/>
          <w:bCs/>
          <w:snapToGrid w:val="0"/>
          <w:color w:val="000000"/>
          <w:sz w:val="32"/>
          <w:szCs w:val="32"/>
          <w:lang w:val="en-US" w:eastAsia="zh-CN"/>
        </w:rPr>
        <w:t>.</w:t>
      </w:r>
      <w:r>
        <w:rPr>
          <w:rFonts w:hint="default" w:ascii="Times New Roman" w:hAnsi="Times New Roman" w:eastAsia="仿宋_GB2312" w:cs="Times New Roman"/>
          <w:b/>
          <w:bCs/>
          <w:snapToGrid w:val="0"/>
          <w:color w:val="000000"/>
          <w:sz w:val="32"/>
          <w:szCs w:val="32"/>
          <w:lang w:eastAsia="zh-CN"/>
        </w:rPr>
        <w:t>国家</w:t>
      </w:r>
      <w:r>
        <w:rPr>
          <w:rFonts w:hint="default" w:ascii="Times New Roman" w:hAnsi="Times New Roman" w:eastAsia="仿宋_GB2312" w:cs="Times New Roman"/>
          <w:b/>
          <w:bCs/>
          <w:snapToGrid w:val="0"/>
          <w:color w:val="000000"/>
          <w:sz w:val="32"/>
          <w:szCs w:val="32"/>
          <w:lang w:val="en-US" w:eastAsia="zh-CN"/>
        </w:rPr>
        <w:t>命名</w:t>
      </w:r>
      <w:r>
        <w:rPr>
          <w:rFonts w:hint="default" w:ascii="Times New Roman" w:hAnsi="Times New Roman" w:eastAsia="仿宋_GB2312" w:cs="Times New Roman"/>
          <w:b/>
          <w:bCs/>
          <w:snapToGrid w:val="0"/>
          <w:color w:val="000000"/>
          <w:sz w:val="32"/>
          <w:szCs w:val="32"/>
          <w:lang w:eastAsia="zh-CN"/>
        </w:rPr>
        <w:t>。</w:t>
      </w:r>
      <w:r>
        <w:rPr>
          <w:rFonts w:hint="default" w:ascii="Times New Roman" w:hAnsi="Times New Roman" w:eastAsia="仿宋_GB2312" w:cs="Times New Roman"/>
          <w:snapToGrid w:val="0"/>
          <w:color w:val="000000"/>
          <w:sz w:val="32"/>
          <w:szCs w:val="32"/>
        </w:rPr>
        <w:t>国家卫生健康委</w:t>
      </w:r>
      <w:r>
        <w:rPr>
          <w:rFonts w:hint="default" w:ascii="Times New Roman" w:hAnsi="Times New Roman" w:eastAsia="仿宋_GB2312" w:cs="Times New Roman"/>
          <w:snapToGrid w:val="0"/>
          <w:color w:val="000000"/>
          <w:sz w:val="32"/>
          <w:szCs w:val="32"/>
          <w:lang w:eastAsia="zh-CN"/>
        </w:rPr>
        <w:t>将通过初审、</w:t>
      </w:r>
      <w:r>
        <w:rPr>
          <w:rFonts w:hint="default" w:ascii="Times New Roman" w:hAnsi="Times New Roman" w:eastAsia="仿宋_GB2312" w:cs="Times New Roman"/>
          <w:snapToGrid w:val="0"/>
          <w:color w:val="000000"/>
          <w:sz w:val="32"/>
          <w:szCs w:val="32"/>
        </w:rPr>
        <w:t>公示</w:t>
      </w:r>
      <w:r>
        <w:rPr>
          <w:rFonts w:hint="default" w:ascii="Times New Roman" w:hAnsi="Times New Roman" w:eastAsia="仿宋_GB2312" w:cs="Times New Roman"/>
          <w:snapToGrid w:val="0"/>
          <w:color w:val="000000"/>
          <w:sz w:val="32"/>
          <w:szCs w:val="32"/>
          <w:lang w:eastAsia="zh-CN"/>
        </w:rPr>
        <w:t>、复审等程序，印发表彰决定，</w:t>
      </w:r>
      <w:r>
        <w:rPr>
          <w:rFonts w:hint="default" w:ascii="Times New Roman" w:hAnsi="Times New Roman" w:eastAsia="仿宋_GB2312" w:cs="Times New Roman"/>
          <w:snapToGrid w:val="0"/>
          <w:color w:val="000000"/>
          <w:sz w:val="32"/>
          <w:szCs w:val="32"/>
        </w:rPr>
        <w:t>授予称号，颁发奖牌。</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2023年</w:t>
      </w:r>
      <w:r>
        <w:rPr>
          <w:rFonts w:hint="eastAsia" w:ascii="Times New Roman" w:hAnsi="Times New Roman" w:cs="Times New Roman"/>
          <w:snapToGrid w:val="0"/>
          <w:color w:val="000000"/>
          <w:sz w:val="32"/>
          <w:szCs w:val="32"/>
          <w:lang w:val="en-US" w:eastAsia="zh-CN"/>
        </w:rPr>
        <w:t>11</w:t>
      </w:r>
      <w:r>
        <w:rPr>
          <w:rFonts w:hint="default" w:ascii="Times New Roman" w:hAnsi="Times New Roman" w:eastAsia="仿宋_GB2312" w:cs="Times New Roman"/>
          <w:snapToGrid w:val="0"/>
          <w:color w:val="000000"/>
          <w:sz w:val="32"/>
          <w:szCs w:val="32"/>
          <w:lang w:val="en-US" w:eastAsia="zh-CN"/>
        </w:rPr>
        <w:t>月</w:t>
      </w:r>
      <w:r>
        <w:rPr>
          <w:rFonts w:hint="default" w:ascii="Times New Roman" w:hAnsi="Times New Roman" w:eastAsia="仿宋_GB2312" w:cs="Times New Roman"/>
          <w:snapToGrid w:val="0"/>
          <w:color w:val="000000"/>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0" w:leftChars="0" w:right="0" w:rightChars="0"/>
        <w:jc w:val="both"/>
        <w:textAlignment w:val="auto"/>
        <w:outlineLvl w:val="0"/>
        <w:rPr>
          <w:rFonts w:hint="default" w:ascii="Times New Roman" w:hAnsi="Times New Roman" w:eastAsia="仿宋_GB2312" w:cs="Times New Roman"/>
          <w:snapToGrid w:val="0"/>
          <w:color w:val="000000"/>
          <w:sz w:val="32"/>
          <w:szCs w:val="32"/>
          <w:lang w:eastAsia="zh-CN"/>
        </w:rPr>
      </w:pPr>
      <w:r>
        <w:rPr>
          <w:rFonts w:hint="default" w:ascii="Times New Roman" w:hAnsi="Times New Roman" w:eastAsia="仿宋_GB2312" w:cs="Times New Roman"/>
          <w:snapToGrid w:val="0"/>
          <w:color w:val="000000"/>
          <w:sz w:val="32"/>
          <w:szCs w:val="32"/>
          <w:lang w:val="en-US" w:eastAsia="zh-CN"/>
        </w:rPr>
        <w:t xml:space="preserve"> </w:t>
      </w:r>
      <w:r>
        <w:rPr>
          <w:rFonts w:hint="default" w:ascii="黑体" w:hAnsi="黑体" w:eastAsia="黑体" w:cs="黑体"/>
          <w:snapToGrid w:val="0"/>
          <w:color w:val="000000"/>
          <w:sz w:val="32"/>
          <w:szCs w:val="32"/>
          <w:lang w:val="en-US" w:eastAsia="zh-CN"/>
        </w:rPr>
        <w:t xml:space="preserve">   </w:t>
      </w:r>
      <w:r>
        <w:rPr>
          <w:rFonts w:hint="default" w:ascii="黑体" w:hAnsi="黑体" w:eastAsia="黑体" w:cs="黑体"/>
          <w:snapToGrid w:val="0"/>
          <w:color w:val="000000"/>
          <w:sz w:val="32"/>
          <w:szCs w:val="32"/>
          <w:lang w:eastAsia="zh-CN"/>
        </w:rPr>
        <w:t>四、保障措施</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560" w:lineRule="exact"/>
        <w:ind w:left="0" w:leftChars="0" w:right="0" w:rightChars="0"/>
        <w:jc w:val="both"/>
        <w:textAlignment w:val="auto"/>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b/>
          <w:snapToGrid w:val="0"/>
          <w:color w:val="000000"/>
          <w:sz w:val="32"/>
          <w:szCs w:val="32"/>
          <w:lang w:val="en-US" w:eastAsia="zh-CN"/>
        </w:rPr>
        <w:t xml:space="preserve">    </w:t>
      </w:r>
      <w:r>
        <w:rPr>
          <w:rFonts w:hint="default" w:ascii="Times New Roman" w:hAnsi="Times New Roman" w:eastAsia="楷体_GB2312" w:cs="Times New Roman"/>
          <w:snapToGrid w:val="0"/>
          <w:color w:val="000000"/>
          <w:sz w:val="32"/>
          <w:szCs w:val="32"/>
          <w:lang w:val="en-US" w:eastAsia="zh-CN"/>
        </w:rPr>
        <w:t>（一）加强组织领导。</w:t>
      </w:r>
      <w:r>
        <w:rPr>
          <w:rFonts w:hint="default" w:ascii="Times New Roman" w:hAnsi="Times New Roman" w:eastAsia="仿宋_GB2312" w:cs="Times New Roman"/>
          <w:snapToGrid w:val="0"/>
          <w:color w:val="000000"/>
          <w:sz w:val="32"/>
          <w:szCs w:val="32"/>
        </w:rPr>
        <w:t>省卫生</w:t>
      </w:r>
      <w:r>
        <w:rPr>
          <w:rFonts w:hint="default" w:ascii="Times New Roman" w:hAnsi="Times New Roman" w:eastAsia="仿宋_GB2312" w:cs="Times New Roman"/>
          <w:snapToGrid w:val="0"/>
          <w:color w:val="000000"/>
          <w:sz w:val="32"/>
          <w:szCs w:val="32"/>
          <w:lang w:val="en-US" w:eastAsia="zh-CN"/>
        </w:rPr>
        <w:t>健康</w:t>
      </w:r>
      <w:r>
        <w:rPr>
          <w:rFonts w:hint="default" w:ascii="Times New Roman" w:hAnsi="Times New Roman" w:eastAsia="仿宋_GB2312" w:cs="Times New Roman"/>
          <w:snapToGrid w:val="0"/>
          <w:color w:val="000000"/>
          <w:sz w:val="32"/>
          <w:szCs w:val="32"/>
        </w:rPr>
        <w:t>委</w:t>
      </w:r>
      <w:r>
        <w:rPr>
          <w:rFonts w:hint="default" w:ascii="Times New Roman" w:hAnsi="Times New Roman" w:eastAsia="仿宋_GB2312" w:cs="Times New Roman"/>
          <w:snapToGrid w:val="0"/>
          <w:color w:val="000000"/>
          <w:sz w:val="32"/>
          <w:szCs w:val="32"/>
          <w:lang w:val="en-US" w:eastAsia="zh-CN"/>
        </w:rPr>
        <w:t>人口家庭处具体</w:t>
      </w:r>
      <w:r>
        <w:rPr>
          <w:rFonts w:hint="default" w:ascii="Times New Roman" w:hAnsi="Times New Roman" w:eastAsia="仿宋_GB2312" w:cs="Times New Roman"/>
          <w:snapToGrid w:val="0"/>
          <w:color w:val="000000"/>
          <w:sz w:val="32"/>
          <w:szCs w:val="32"/>
        </w:rPr>
        <w:t>负责</w:t>
      </w:r>
      <w:r>
        <w:rPr>
          <w:rFonts w:hint="default" w:ascii="Times New Roman" w:hAnsi="Times New Roman" w:eastAsia="仿宋_GB2312" w:cs="Times New Roman"/>
          <w:snapToGrid w:val="0"/>
          <w:color w:val="000000"/>
          <w:sz w:val="32"/>
          <w:szCs w:val="32"/>
          <w:lang w:val="en-US" w:eastAsia="zh-CN"/>
        </w:rPr>
        <w:t>生育友好工作</w:t>
      </w:r>
      <w:r>
        <w:rPr>
          <w:rFonts w:hint="default" w:ascii="Times New Roman" w:hAnsi="Times New Roman" w:eastAsia="仿宋_GB2312" w:cs="Times New Roman"/>
          <w:snapToGrid w:val="0"/>
          <w:color w:val="000000"/>
          <w:sz w:val="32"/>
          <w:szCs w:val="32"/>
        </w:rPr>
        <w:t>先进单位</w:t>
      </w:r>
      <w:r>
        <w:rPr>
          <w:rFonts w:hint="default" w:ascii="Times New Roman" w:hAnsi="Times New Roman" w:eastAsia="仿宋_GB2312" w:cs="Times New Roman"/>
          <w:snapToGrid w:val="0"/>
          <w:color w:val="000000"/>
          <w:sz w:val="32"/>
          <w:szCs w:val="32"/>
          <w:lang w:val="en-US" w:eastAsia="zh-CN"/>
        </w:rPr>
        <w:t>评选</w:t>
      </w:r>
      <w:r>
        <w:rPr>
          <w:rFonts w:hint="default" w:ascii="Times New Roman" w:hAnsi="Times New Roman" w:eastAsia="仿宋_GB2312" w:cs="Times New Roman"/>
          <w:snapToGrid w:val="0"/>
          <w:color w:val="000000"/>
          <w:sz w:val="32"/>
          <w:szCs w:val="32"/>
        </w:rPr>
        <w:t>活动的组织管理和</w:t>
      </w:r>
      <w:r>
        <w:rPr>
          <w:rFonts w:hint="default" w:ascii="Times New Roman" w:hAnsi="Times New Roman" w:eastAsia="仿宋_GB2312" w:cs="Times New Roman"/>
          <w:snapToGrid w:val="0"/>
          <w:color w:val="000000"/>
          <w:sz w:val="32"/>
          <w:szCs w:val="32"/>
          <w:lang w:eastAsia="zh-CN"/>
        </w:rPr>
        <w:t>统筹</w:t>
      </w:r>
      <w:r>
        <w:rPr>
          <w:rFonts w:hint="default" w:ascii="Times New Roman" w:hAnsi="Times New Roman" w:eastAsia="仿宋_GB2312" w:cs="Times New Roman"/>
          <w:snapToGrid w:val="0"/>
          <w:color w:val="000000"/>
          <w:sz w:val="32"/>
          <w:szCs w:val="32"/>
        </w:rPr>
        <w:t>协调。各</w:t>
      </w:r>
      <w:r>
        <w:rPr>
          <w:rFonts w:hint="default" w:ascii="Times New Roman" w:hAnsi="Times New Roman" w:eastAsia="仿宋_GB2312" w:cs="Times New Roman"/>
          <w:snapToGrid w:val="0"/>
          <w:color w:val="000000"/>
          <w:sz w:val="32"/>
          <w:szCs w:val="32"/>
          <w:lang w:eastAsia="zh-CN"/>
        </w:rPr>
        <w:t>地级</w:t>
      </w:r>
      <w:r>
        <w:rPr>
          <w:rFonts w:hint="default" w:ascii="Times New Roman" w:hAnsi="Times New Roman" w:eastAsia="仿宋_GB2312" w:cs="Times New Roman"/>
          <w:snapToGrid w:val="0"/>
          <w:color w:val="000000"/>
          <w:sz w:val="32"/>
          <w:szCs w:val="32"/>
          <w:lang w:val="en-US" w:eastAsia="zh-CN"/>
        </w:rPr>
        <w:t>以上</w:t>
      </w:r>
      <w:r>
        <w:rPr>
          <w:rFonts w:hint="default" w:ascii="Times New Roman" w:hAnsi="Times New Roman" w:eastAsia="仿宋_GB2312" w:cs="Times New Roman"/>
          <w:snapToGrid w:val="0"/>
          <w:color w:val="000000"/>
          <w:sz w:val="32"/>
          <w:szCs w:val="32"/>
          <w:lang w:eastAsia="zh-CN"/>
        </w:rPr>
        <w:t>市、</w:t>
      </w:r>
      <w:r>
        <w:rPr>
          <w:rFonts w:hint="default" w:ascii="Times New Roman" w:hAnsi="Times New Roman" w:eastAsia="仿宋_GB2312" w:cs="Times New Roman"/>
          <w:snapToGrid w:val="0"/>
          <w:color w:val="000000"/>
          <w:sz w:val="32"/>
          <w:szCs w:val="32"/>
        </w:rPr>
        <w:t>县（市、区）</w:t>
      </w:r>
      <w:r>
        <w:rPr>
          <w:rFonts w:hint="default" w:ascii="Times New Roman" w:hAnsi="Times New Roman" w:eastAsia="仿宋_GB2312" w:cs="Times New Roman"/>
          <w:snapToGrid w:val="0"/>
          <w:color w:val="000000"/>
          <w:sz w:val="32"/>
          <w:szCs w:val="32"/>
          <w:lang w:eastAsia="zh-CN"/>
        </w:rPr>
        <w:t>卫生健康行政部门</w:t>
      </w:r>
      <w:r>
        <w:rPr>
          <w:rFonts w:hint="default" w:ascii="Times New Roman" w:hAnsi="Times New Roman" w:eastAsia="仿宋_GB2312" w:cs="Times New Roman"/>
          <w:snapToGrid w:val="0"/>
          <w:color w:val="000000"/>
          <w:sz w:val="32"/>
          <w:szCs w:val="32"/>
        </w:rPr>
        <w:t>要高度重视，切实加强对创建活动的组织领导</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积极参与评选活动</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bidi w:val="0"/>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z w:val="32"/>
          <w:szCs w:val="32"/>
        </w:rPr>
      </w:pPr>
      <w:r>
        <w:rPr>
          <w:rFonts w:hint="eastAsia" w:ascii="楷体_GB2312" w:hAnsi="楷体_GB2312" w:eastAsia="楷体_GB2312" w:cs="楷体_GB2312"/>
          <w:snapToGrid w:val="0"/>
          <w:color w:val="000000"/>
          <w:sz w:val="32"/>
          <w:szCs w:val="32"/>
          <w:lang w:val="en-US" w:eastAsia="zh-CN"/>
        </w:rPr>
        <w:t>（二）抓好组织实施。</w:t>
      </w:r>
      <w:r>
        <w:rPr>
          <w:rFonts w:hint="default" w:ascii="Times New Roman" w:hAnsi="Times New Roman" w:eastAsia="仿宋_GB2312" w:cs="Times New Roman"/>
          <w:snapToGrid w:val="0"/>
          <w:color w:val="000000"/>
          <w:sz w:val="32"/>
          <w:szCs w:val="32"/>
          <w:lang w:val="en-US" w:eastAsia="zh-CN"/>
        </w:rPr>
        <w:t>各市要结合本地实际，指导各县（市、区）对照国家评选条件和我省评估标准条件，做实做细参评工作，提高申报质量，推动</w:t>
      </w:r>
      <w:r>
        <w:rPr>
          <w:rFonts w:hint="default" w:ascii="Times New Roman" w:hAnsi="Times New Roman" w:eastAsia="仿宋_GB2312" w:cs="Times New Roman"/>
          <w:snapToGrid w:val="0"/>
          <w:color w:val="000000"/>
          <w:sz w:val="32"/>
          <w:szCs w:val="32"/>
          <w:lang w:eastAsia="zh-CN"/>
        </w:rPr>
        <w:t>人口</w:t>
      </w:r>
      <w:r>
        <w:rPr>
          <w:rFonts w:hint="default" w:ascii="Times New Roman" w:hAnsi="Times New Roman" w:eastAsia="仿宋_GB2312" w:cs="Times New Roman"/>
          <w:snapToGrid w:val="0"/>
          <w:color w:val="000000"/>
          <w:sz w:val="32"/>
          <w:szCs w:val="32"/>
          <w:lang w:val="en-US" w:eastAsia="zh-CN"/>
        </w:rPr>
        <w:t>治理能力与水平</w:t>
      </w:r>
      <w:r>
        <w:rPr>
          <w:rFonts w:hint="default" w:ascii="Times New Roman" w:hAnsi="Times New Roman" w:eastAsia="仿宋_GB2312" w:cs="Times New Roman"/>
          <w:snapToGrid w:val="0"/>
          <w:color w:val="000000"/>
          <w:sz w:val="32"/>
          <w:szCs w:val="32"/>
          <w:lang w:eastAsia="zh-CN"/>
        </w:rPr>
        <w:t>上新台阶。各</w:t>
      </w:r>
      <w:r>
        <w:rPr>
          <w:rFonts w:hint="default" w:ascii="Times New Roman" w:hAnsi="Times New Roman" w:eastAsia="仿宋_GB2312" w:cs="Times New Roman"/>
          <w:snapToGrid w:val="0"/>
          <w:color w:val="000000"/>
          <w:sz w:val="32"/>
          <w:szCs w:val="32"/>
          <w:lang w:val="en-US" w:eastAsia="zh-CN"/>
        </w:rPr>
        <w:t>县（市、区）要</w:t>
      </w:r>
      <w:r>
        <w:rPr>
          <w:rFonts w:hint="default" w:ascii="Times New Roman" w:hAnsi="Times New Roman" w:eastAsia="仿宋_GB2312" w:cs="Times New Roman"/>
          <w:snapToGrid w:val="0"/>
          <w:color w:val="000000"/>
          <w:sz w:val="32"/>
          <w:szCs w:val="32"/>
        </w:rPr>
        <w:t>认真研究解决</w:t>
      </w:r>
      <w:r>
        <w:rPr>
          <w:rFonts w:hint="default" w:ascii="Times New Roman" w:hAnsi="Times New Roman" w:eastAsia="仿宋_GB2312" w:cs="Times New Roman"/>
          <w:snapToGrid w:val="0"/>
          <w:color w:val="000000"/>
          <w:sz w:val="32"/>
          <w:szCs w:val="32"/>
          <w:lang w:val="en-US" w:eastAsia="zh-CN"/>
        </w:rPr>
        <w:t>评选</w:t>
      </w:r>
      <w:r>
        <w:rPr>
          <w:rFonts w:hint="default" w:ascii="Times New Roman" w:hAnsi="Times New Roman" w:eastAsia="仿宋_GB2312" w:cs="Times New Roman"/>
          <w:snapToGrid w:val="0"/>
          <w:color w:val="000000"/>
          <w:sz w:val="32"/>
          <w:szCs w:val="32"/>
        </w:rPr>
        <w:t>活动中遇到的困难和问题，制定切实可行的措施，协调各方力量，确保工作顺利实施</w:t>
      </w:r>
      <w:r>
        <w:rPr>
          <w:rFonts w:hint="default"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bidi w:val="0"/>
        <w:snapToGrid/>
        <w:spacing w:before="0" w:after="0" w:line="560" w:lineRule="exact"/>
        <w:ind w:left="0" w:leftChars="0" w:right="0" w:rightChars="0" w:firstLine="640"/>
        <w:jc w:val="both"/>
        <w:textAlignment w:val="auto"/>
        <w:rPr>
          <w:rFonts w:hint="default" w:ascii="Times New Roman" w:hAnsi="Times New Roman" w:eastAsia="仿宋_GB2312" w:cs="Times New Roman"/>
          <w:snapToGrid w:val="0"/>
          <w:color w:val="000000"/>
          <w:sz w:val="32"/>
          <w:szCs w:val="32"/>
        </w:rPr>
      </w:pPr>
      <w:r>
        <w:rPr>
          <w:rFonts w:hint="eastAsia" w:ascii="楷体_GB2312" w:hAnsi="楷体_GB2312" w:eastAsia="楷体_GB2312" w:cs="楷体_GB2312"/>
          <w:snapToGrid w:val="0"/>
          <w:color w:val="000000"/>
          <w:sz w:val="32"/>
          <w:szCs w:val="32"/>
          <w:lang w:val="en-US" w:eastAsia="zh-CN"/>
        </w:rPr>
        <w:t>（三）严明评选纪律。</w:t>
      </w:r>
      <w:r>
        <w:rPr>
          <w:rFonts w:hint="default" w:ascii="Times New Roman" w:hAnsi="Times New Roman" w:eastAsia="仿宋_GB2312" w:cs="Times New Roman"/>
          <w:snapToGrid w:val="0"/>
          <w:color w:val="000000"/>
          <w:sz w:val="32"/>
          <w:szCs w:val="32"/>
        </w:rPr>
        <w:t>生育</w:t>
      </w:r>
      <w:r>
        <w:rPr>
          <w:rFonts w:hint="default" w:ascii="Times New Roman" w:hAnsi="Times New Roman" w:eastAsia="仿宋_GB2312" w:cs="Times New Roman"/>
          <w:snapToGrid w:val="0"/>
          <w:color w:val="000000"/>
          <w:sz w:val="32"/>
          <w:szCs w:val="32"/>
          <w:lang w:val="en-US" w:eastAsia="zh-CN"/>
        </w:rPr>
        <w:t>友好工作</w:t>
      </w:r>
      <w:r>
        <w:rPr>
          <w:rFonts w:hint="default" w:ascii="Times New Roman" w:hAnsi="Times New Roman" w:eastAsia="仿宋_GB2312" w:cs="Times New Roman"/>
          <w:snapToGrid w:val="0"/>
          <w:color w:val="000000"/>
          <w:sz w:val="32"/>
          <w:szCs w:val="32"/>
        </w:rPr>
        <w:t>先进单位</w:t>
      </w:r>
      <w:r>
        <w:rPr>
          <w:rFonts w:hint="default" w:ascii="Times New Roman" w:hAnsi="Times New Roman" w:eastAsia="仿宋_GB2312" w:cs="Times New Roman"/>
          <w:snapToGrid w:val="0"/>
          <w:color w:val="000000"/>
          <w:sz w:val="32"/>
          <w:szCs w:val="32"/>
          <w:lang w:eastAsia="zh-CN"/>
        </w:rPr>
        <w:t>的申报和推荐工作</w:t>
      </w:r>
      <w:r>
        <w:rPr>
          <w:rFonts w:hint="default" w:ascii="Times New Roman" w:hAnsi="Times New Roman" w:eastAsia="仿宋_GB2312" w:cs="Times New Roman"/>
          <w:snapToGrid w:val="0"/>
          <w:color w:val="000000"/>
          <w:sz w:val="32"/>
          <w:szCs w:val="32"/>
          <w:lang w:val="en-US" w:eastAsia="zh-CN"/>
        </w:rPr>
        <w:t>坚持公平、公正、公开原则。</w:t>
      </w:r>
      <w:r>
        <w:rPr>
          <w:rFonts w:hint="default" w:ascii="Times New Roman" w:hAnsi="Times New Roman" w:eastAsia="仿宋_GB2312" w:cs="Times New Roman"/>
          <w:snapToGrid w:val="0"/>
          <w:color w:val="000000"/>
          <w:sz w:val="32"/>
          <w:szCs w:val="32"/>
        </w:rPr>
        <w:t>对</w:t>
      </w:r>
      <w:r>
        <w:rPr>
          <w:rFonts w:hint="default" w:ascii="Times New Roman" w:hAnsi="Times New Roman" w:eastAsia="仿宋_GB2312" w:cs="Times New Roman"/>
          <w:snapToGrid w:val="0"/>
          <w:color w:val="000000"/>
          <w:sz w:val="32"/>
          <w:szCs w:val="32"/>
          <w:lang w:eastAsia="zh-CN"/>
        </w:rPr>
        <w:t>在评审工作中违反有关法律法规和纪律规定的，要追究相关人员责任。</w:t>
      </w:r>
    </w:p>
    <w:p>
      <w:pPr>
        <w:keepNext w:val="0"/>
        <w:keepLines w:val="0"/>
        <w:pageBreakBefore w:val="0"/>
        <w:widowControl w:val="0"/>
        <w:kinsoku/>
        <w:wordWrap/>
        <w:overflowPunct/>
        <w:topLinePunct w:val="0"/>
        <w:bidi w:val="0"/>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z w:val="32"/>
          <w:szCs w:val="32"/>
        </w:rPr>
      </w:pPr>
      <w:r>
        <w:rPr>
          <w:rFonts w:hint="eastAsia" w:ascii="楷体_GB2312" w:hAnsi="楷体_GB2312" w:eastAsia="楷体_GB2312" w:cs="楷体_GB2312"/>
          <w:snapToGrid w:val="0"/>
          <w:color w:val="000000"/>
          <w:sz w:val="32"/>
          <w:szCs w:val="32"/>
          <w:lang w:val="en-US" w:eastAsia="zh-CN"/>
        </w:rPr>
        <w:t>（四）加强动态管理。</w:t>
      </w:r>
      <w:r>
        <w:rPr>
          <w:rFonts w:hint="default" w:ascii="Times New Roman" w:hAnsi="Times New Roman" w:eastAsia="仿宋_GB2312" w:cs="Times New Roman"/>
          <w:snapToGrid w:val="0"/>
          <w:color w:val="000000"/>
          <w:sz w:val="32"/>
          <w:szCs w:val="32"/>
        </w:rPr>
        <w:t>省卫生</w:t>
      </w:r>
      <w:r>
        <w:rPr>
          <w:rFonts w:hint="default" w:ascii="Times New Roman" w:hAnsi="Times New Roman" w:eastAsia="仿宋_GB2312" w:cs="Times New Roman"/>
          <w:snapToGrid w:val="0"/>
          <w:color w:val="000000"/>
          <w:sz w:val="32"/>
          <w:szCs w:val="32"/>
          <w:lang w:val="en-US" w:eastAsia="zh-CN"/>
        </w:rPr>
        <w:t>健康</w:t>
      </w:r>
      <w:r>
        <w:rPr>
          <w:rFonts w:hint="default" w:ascii="Times New Roman" w:hAnsi="Times New Roman" w:eastAsia="仿宋_GB2312" w:cs="Times New Roman"/>
          <w:snapToGrid w:val="0"/>
          <w:color w:val="000000"/>
          <w:sz w:val="32"/>
          <w:szCs w:val="32"/>
        </w:rPr>
        <w:t>委</w:t>
      </w:r>
      <w:r>
        <w:rPr>
          <w:rFonts w:hint="default" w:ascii="Times New Roman" w:hAnsi="Times New Roman" w:eastAsia="仿宋_GB2312" w:cs="Times New Roman"/>
          <w:snapToGrid w:val="0"/>
          <w:color w:val="000000"/>
          <w:sz w:val="32"/>
          <w:szCs w:val="32"/>
          <w:lang w:val="en-US" w:eastAsia="zh-CN"/>
        </w:rPr>
        <w:t>通过系统后台数据监控等方式</w:t>
      </w:r>
      <w:r>
        <w:rPr>
          <w:rFonts w:hint="default" w:ascii="Times New Roman" w:hAnsi="Times New Roman" w:eastAsia="仿宋_GB2312" w:cs="Times New Roman"/>
          <w:snapToGrid w:val="0"/>
          <w:color w:val="000000"/>
          <w:sz w:val="32"/>
          <w:szCs w:val="32"/>
        </w:rPr>
        <w:t>对</w:t>
      </w:r>
      <w:r>
        <w:rPr>
          <w:rFonts w:hint="default" w:ascii="Times New Roman" w:hAnsi="Times New Roman" w:eastAsia="仿宋_GB2312" w:cs="Times New Roman"/>
          <w:snapToGrid w:val="0"/>
          <w:color w:val="000000"/>
          <w:sz w:val="32"/>
          <w:szCs w:val="32"/>
          <w:lang w:val="en-US" w:eastAsia="zh-CN"/>
        </w:rPr>
        <w:t>先进单位</w:t>
      </w:r>
      <w:r>
        <w:rPr>
          <w:rFonts w:hint="default" w:ascii="Times New Roman" w:hAnsi="Times New Roman" w:eastAsia="仿宋_GB2312" w:cs="Times New Roman"/>
          <w:snapToGrid w:val="0"/>
          <w:color w:val="000000"/>
          <w:sz w:val="32"/>
          <w:szCs w:val="32"/>
        </w:rPr>
        <w:t>开展“回头看”活动</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对工作出现滑坡的，及时提醒，督促整改；情节严重的，由省卫生</w:t>
      </w:r>
      <w:r>
        <w:rPr>
          <w:rFonts w:hint="default" w:ascii="Times New Roman" w:hAnsi="Times New Roman" w:eastAsia="仿宋_GB2312" w:cs="Times New Roman"/>
          <w:snapToGrid w:val="0"/>
          <w:color w:val="000000"/>
          <w:sz w:val="32"/>
          <w:szCs w:val="32"/>
          <w:lang w:val="en-US" w:eastAsia="zh-CN"/>
        </w:rPr>
        <w:t>健康</w:t>
      </w:r>
      <w:r>
        <w:rPr>
          <w:rFonts w:hint="default" w:ascii="Times New Roman" w:hAnsi="Times New Roman" w:eastAsia="仿宋_GB2312" w:cs="Times New Roman"/>
          <w:snapToGrid w:val="0"/>
          <w:color w:val="000000"/>
          <w:sz w:val="32"/>
          <w:szCs w:val="32"/>
        </w:rPr>
        <w:t>委报国家卫生</w:t>
      </w:r>
      <w:r>
        <w:rPr>
          <w:rFonts w:hint="default" w:ascii="Times New Roman" w:hAnsi="Times New Roman" w:eastAsia="仿宋_GB2312" w:cs="Times New Roman"/>
          <w:snapToGrid w:val="0"/>
          <w:color w:val="000000"/>
          <w:sz w:val="32"/>
          <w:szCs w:val="32"/>
          <w:lang w:val="en-US" w:eastAsia="zh-CN"/>
        </w:rPr>
        <w:t>健康</w:t>
      </w:r>
      <w:r>
        <w:rPr>
          <w:rFonts w:hint="default" w:ascii="Times New Roman" w:hAnsi="Times New Roman" w:eastAsia="仿宋_GB2312" w:cs="Times New Roman"/>
          <w:snapToGrid w:val="0"/>
          <w:color w:val="000000"/>
          <w:sz w:val="32"/>
          <w:szCs w:val="32"/>
        </w:rPr>
        <w:t>委核准，撤销其称号</w:t>
      </w:r>
      <w:r>
        <w:rPr>
          <w:rFonts w:hint="default" w:ascii="Times New Roman" w:hAnsi="Times New Roman" w:eastAsia="仿宋_GB2312"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lang w:val="en-US" w:eastAsia="zh-CN"/>
        </w:rPr>
        <w:t>并以书面</w:t>
      </w:r>
      <w:r>
        <w:rPr>
          <w:rFonts w:hint="default" w:ascii="Times New Roman" w:hAnsi="Times New Roman" w:eastAsia="仿宋_GB2312" w:cs="Times New Roman"/>
          <w:snapToGrid w:val="0"/>
          <w:color w:val="000000"/>
          <w:sz w:val="32"/>
          <w:szCs w:val="32"/>
          <w:lang w:eastAsia="zh-CN"/>
        </w:rPr>
        <w:t>通报</w:t>
      </w:r>
      <w:r>
        <w:rPr>
          <w:rFonts w:hint="default" w:ascii="Times New Roman" w:hAnsi="Times New Roman" w:eastAsia="仿宋_GB2312" w:cs="Times New Roman"/>
          <w:snapToGrid w:val="0"/>
          <w:color w:val="000000"/>
          <w:sz w:val="32"/>
          <w:szCs w:val="32"/>
          <w:lang w:val="en-US" w:eastAsia="zh-CN"/>
        </w:rPr>
        <w:t>形式进行</w:t>
      </w:r>
      <w:r>
        <w:rPr>
          <w:rFonts w:hint="default" w:ascii="Times New Roman" w:hAnsi="Times New Roman" w:eastAsia="仿宋_GB2312" w:cs="Times New Roman"/>
          <w:snapToGrid w:val="0"/>
          <w:color w:val="000000"/>
          <w:sz w:val="32"/>
          <w:szCs w:val="32"/>
          <w:lang w:eastAsia="zh-CN"/>
        </w:rPr>
        <w:t>批评。</w:t>
      </w:r>
    </w:p>
    <w:p>
      <w:pPr>
        <w:pageBreakBefore w:val="0"/>
        <w:widowControl w:val="0"/>
        <w:kinsoku/>
        <w:wordWrap/>
        <w:overflowPunct/>
        <w:topLinePunct w:val="0"/>
        <w:bidi w:val="0"/>
        <w:snapToGrid/>
        <w:spacing w:line="560" w:lineRule="exact"/>
        <w:ind w:left="0" w:leftChars="0"/>
        <w:jc w:val="both"/>
        <w:textAlignment w:val="auto"/>
        <w:rPr>
          <w:rFonts w:hint="default" w:ascii="Times New Roman" w:hAnsi="Times New Roman" w:cs="Times New Roman"/>
          <w:snapToGrid w:val="0"/>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pPr>
        <w:ind w:left="-2"/>
      </w:pPr>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2533410D"/>
    <w:rsid w:val="25334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2023-04-26T07:10:00Z</dcterms:created>
  <dc:creator>西门</dc:creator>
  <cp:lastModifiedBy>西门</cp:lastModifiedBy>
  <dcterms:modified xsi:type="dcterms:W3CDTF">2023-04-26T07:11:14Z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0BAA1E79C401407F8E7FE1AB88CCE413_11</vt:lpwstr>
  </property>
</Properties>
</file>