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</w:rPr>
        <w:t>全国生育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val="en-US" w:eastAsia="zh-CN"/>
        </w:rPr>
        <w:t>友好工作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</w:rPr>
        <w:t>先进单位</w:t>
      </w: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eastAsia="zh-CN"/>
        </w:rPr>
        <w:t>申报表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848"/>
        <w:gridCol w:w="1205"/>
        <w:gridCol w:w="2589"/>
        <w:gridCol w:w="196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78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52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××县（市、区）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378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人和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2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自评分</w:t>
            </w: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具体做法和成效</w:t>
            </w: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地市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评估分</w:t>
            </w:r>
          </w:p>
        </w:tc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领导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人口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服务体系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生育支持政策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优生优育服务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家庭保障措施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生育友好氛围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总分</w:t>
            </w:r>
          </w:p>
        </w:tc>
        <w:tc>
          <w:tcPr>
            <w:tcW w:w="8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  <w:jc w:val="center"/>
        </w:trPr>
        <w:tc>
          <w:tcPr>
            <w:tcW w:w="17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地市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2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（盖章）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自评分部分由申报的县（市、区）根据自身工作实际填写；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具体做法和成效部分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由申报的县（市、区）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对照评估标准填写；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地市评估分部分由市卫生健康局（委）填写；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证明材料包括会议纪要、印发的文件、统计报表等，将复印件与本申报表一并寄省卫生健康委人口家庭处。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E6A0594"/>
    <w:rsid w:val="4E6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2023-04-26T07:12:00Z</dcterms:created>
  <dc:creator>西门</dc:creator>
  <cp:lastModifiedBy>西门</cp:lastModifiedBy>
  <dcterms:modified xsi:type="dcterms:W3CDTF">2023-04-26T07:12:34Z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5A5F28AFD9804E90B6D271DB23CBCF02_11</vt:lpwstr>
  </property>
</Properties>
</file>