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276" w:lineRule="auto"/>
        <w:jc w:val="center"/>
        <w:rPr>
          <w:rFonts w:hint="eastAsia" w:ascii="华文中宋" w:hAnsi="华文中宋" w:eastAsia="华文中宋" w:cs="华文中宋"/>
          <w:b/>
          <w:color w:val="000000" w:themeColor="text1"/>
          <w:sz w:val="44"/>
          <w:szCs w:val="28"/>
          <w14:textFill>
            <w14:solidFill>
              <w14:schemeClr w14:val="tx1"/>
            </w14:solidFill>
          </w14:textFill>
        </w:rPr>
      </w:pPr>
      <w:bookmarkStart w:id="0" w:name="_Hlk141883066"/>
      <w:r>
        <w:rPr>
          <w:rFonts w:hint="eastAsia" w:ascii="华文中宋" w:hAnsi="华文中宋" w:eastAsia="华文中宋" w:cs="华文中宋"/>
          <w:b/>
          <w:color w:val="000000" w:themeColor="text1"/>
          <w:sz w:val="44"/>
          <w:szCs w:val="28"/>
          <w14:textFill>
            <w14:solidFill>
              <w14:schemeClr w14:val="tx1"/>
            </w14:solidFill>
          </w14:textFill>
        </w:rPr>
        <w:t>中药饮片联合采购和使用中选品种</w:t>
      </w:r>
    </w:p>
    <w:p>
      <w:pPr>
        <w:pStyle w:val="14"/>
        <w:spacing w:line="276" w:lineRule="auto"/>
        <w:jc w:val="center"/>
        <w:rPr>
          <w:rFonts w:hint="eastAsia" w:ascii="华文中宋" w:hAnsi="华文中宋" w:eastAsia="华文中宋" w:cs="华文中宋"/>
          <w:b/>
          <w:color w:val="000000" w:themeColor="text1"/>
          <w:sz w:val="44"/>
          <w:szCs w:val="28"/>
          <w:lang w:val="zh-CN"/>
          <w14:textFill>
            <w14:solidFill>
              <w14:schemeClr w14:val="tx1"/>
            </w14:solidFill>
          </w14:textFill>
        </w:rPr>
      </w:pPr>
      <w:r>
        <w:rPr>
          <w:rFonts w:hint="eastAsia" w:ascii="华文中宋" w:hAnsi="华文中宋" w:eastAsia="华文中宋" w:cs="华文中宋"/>
          <w:b/>
          <w:color w:val="000000" w:themeColor="text1"/>
          <w:sz w:val="44"/>
          <w:szCs w:val="28"/>
          <w14:textFill>
            <w14:solidFill>
              <w14:schemeClr w14:val="tx1"/>
            </w14:solidFill>
          </w14:textFill>
        </w:rPr>
        <w:t>购销三</w:t>
      </w:r>
      <w:r>
        <w:rPr>
          <w:rFonts w:hint="eastAsia" w:ascii="华文中宋" w:hAnsi="华文中宋" w:eastAsia="华文中宋" w:cs="华文中宋"/>
          <w:b/>
          <w:color w:val="000000" w:themeColor="text1"/>
          <w:sz w:val="44"/>
          <w:szCs w:val="28"/>
          <w:lang w:val="zh-CN"/>
          <w14:textFill>
            <w14:solidFill>
              <w14:schemeClr w14:val="tx1"/>
            </w14:solidFill>
          </w14:textFill>
        </w:rPr>
        <w:t>方协议</w:t>
      </w:r>
    </w:p>
    <w:p>
      <w:pPr>
        <w:pStyle w:val="14"/>
        <w:spacing w:line="276" w:lineRule="auto"/>
        <w:jc w:val="center"/>
        <w:rPr>
          <w:rFonts w:hint="eastAsia" w:ascii="方正仿宋_GB2312" w:hAnsi="方正仿宋_GB2312" w:eastAsia="方正仿宋_GB2312" w:cs="方正小标宋简体"/>
          <w:b/>
          <w:color w:val="000000" w:themeColor="text1"/>
          <w:sz w:val="28"/>
          <w:szCs w:val="28"/>
          <w14:textFill>
            <w14:solidFill>
              <w14:schemeClr w14:val="tx1"/>
            </w14:solidFill>
          </w14:textFill>
        </w:rPr>
      </w:pPr>
    </w:p>
    <w:bookmarkEnd w:id="0"/>
    <w:p>
      <w:pPr>
        <w:pStyle w:val="14"/>
        <w:spacing w:line="276" w:lineRule="auto"/>
        <w:rPr>
          <w:rFonts w:ascii="方正仿宋_GB2312" w:hAnsi="方正仿宋_GB2312" w:eastAsia="方正仿宋_GB2312" w:cs="宋体"/>
          <w:color w:val="000000" w:themeColor="text1"/>
          <w:sz w:val="28"/>
          <w:szCs w:val="28"/>
          <w:lang w:val="zh-TW" w:eastAsia="zh-TW"/>
          <w14:textFill>
            <w14:solidFill>
              <w14:schemeClr w14:val="tx1"/>
            </w14:solidFill>
          </w14:textFill>
        </w:rPr>
      </w:pP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甲方（</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采购机构</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w:t>
      </w:r>
    </w:p>
    <w:p>
      <w:pPr>
        <w:pStyle w:val="14"/>
        <w:spacing w:line="276" w:lineRule="auto"/>
        <w:rPr>
          <w:rFonts w:ascii="方正仿宋_GB2312" w:hAnsi="方正仿宋_GB2312" w:eastAsia="方正仿宋_GB2312" w:cs="宋体"/>
          <w:color w:val="000000" w:themeColor="text1"/>
          <w:sz w:val="28"/>
          <w:szCs w:val="28"/>
          <w:lang w:val="zh-TW" w:eastAsia="zh-TW"/>
          <w14:textFill>
            <w14:solidFill>
              <w14:schemeClr w14:val="tx1"/>
            </w14:solidFill>
          </w14:textFill>
        </w:rPr>
      </w:pP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乙方（</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生产企业</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w:t>
      </w:r>
    </w:p>
    <w:p>
      <w:pPr>
        <w:pStyle w:val="14"/>
        <w:spacing w:line="276" w:lineRule="auto"/>
        <w:rPr>
          <w:rFonts w:ascii="方正仿宋_GB2312" w:hAnsi="方正仿宋_GB2312" w:eastAsia="方正仿宋_GB2312" w:cs="宋体"/>
          <w:color w:val="000000" w:themeColor="text1"/>
          <w:sz w:val="28"/>
          <w:szCs w:val="28"/>
          <w:lang w:val="zh-TW" w:eastAsia="zh-TW"/>
          <w14:textFill>
            <w14:solidFill>
              <w14:schemeClr w14:val="tx1"/>
            </w14:solidFill>
          </w14:textFill>
        </w:rPr>
      </w:pP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丙方（</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配送企业</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w:t>
      </w:r>
    </w:p>
    <w:p>
      <w:pPr>
        <w:pStyle w:val="14"/>
        <w:spacing w:line="276" w:lineRule="auto"/>
        <w:ind w:firstLine="542" w:firstLineChars="200"/>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为确保药品质量和配送及时，</w:t>
      </w:r>
      <w:r>
        <w:rPr>
          <w:rFonts w:hint="eastAsia" w:ascii="方正仿宋_GB2312" w:hAnsi="方正仿宋_GB2312" w:eastAsia="方正仿宋_GB2312" w:cs="宋体"/>
          <w:color w:val="000000" w:themeColor="text1"/>
          <w:sz w:val="28"/>
          <w:szCs w:val="28"/>
          <w:lang w:val="zh-CN"/>
          <w14:textFill>
            <w14:solidFill>
              <w14:schemeClr w14:val="tx1"/>
            </w14:solidFill>
          </w14:textFill>
        </w:rPr>
        <w:t>保障各方权益，促进医疗事业健康发展，</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各</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方依据《中华人民共和国民法典》、《中华人民共和国药品管理法》、《药品流通监督管理办法》、《医疗机构药品监督管理办法（试行）》、《药品经营质量管理规范》</w:t>
      </w:r>
      <w:r>
        <w:rPr>
          <w:rFonts w:hint="eastAsia" w:ascii="方正仿宋_GB2312" w:hAnsi="方正仿宋_GB2312" w:eastAsia="方正仿宋_GB2312" w:cs="宋体"/>
          <w:color w:val="000000" w:themeColor="text1"/>
          <w:sz w:val="28"/>
          <w:szCs w:val="28"/>
          <w:lang w:val="zh-CN"/>
          <w14:textFill>
            <w14:solidFill>
              <w14:schemeClr w14:val="tx1"/>
            </w14:solidFill>
          </w14:textFill>
        </w:rPr>
        <w:t>等相关规定，在</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平等、自愿、诚信的基础上，经协商达成</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如下</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协议：</w:t>
      </w:r>
    </w:p>
    <w:p>
      <w:pPr>
        <w:pStyle w:val="14"/>
        <w:spacing w:line="276" w:lineRule="auto"/>
        <w:ind w:firstLine="622" w:firstLineChars="200"/>
        <w:rPr>
          <w:rFonts w:ascii="黑体" w:hAnsi="黑体" w:eastAsia="黑体" w:cs="宋体"/>
          <w:b/>
          <w:color w:val="000000" w:themeColor="text1"/>
          <w:sz w:val="32"/>
          <w:szCs w:val="28"/>
          <w:lang w:val="zh-TW"/>
          <w14:textFill>
            <w14:solidFill>
              <w14:schemeClr w14:val="tx1"/>
            </w14:solidFill>
          </w14:textFill>
        </w:rPr>
      </w:pPr>
      <w:r>
        <w:rPr>
          <w:rFonts w:hint="eastAsia" w:ascii="黑体" w:hAnsi="黑体" w:eastAsia="黑体" w:cs="宋体"/>
          <w:b/>
          <w:color w:val="000000" w:themeColor="text1"/>
          <w:sz w:val="32"/>
          <w:szCs w:val="28"/>
          <w:lang w:val="zh-TW" w:eastAsia="zh-TW"/>
          <w14:textFill>
            <w14:solidFill>
              <w14:schemeClr w14:val="tx1"/>
            </w14:solidFill>
          </w14:textFill>
        </w:rPr>
        <w:t>第一条 约定</w:t>
      </w:r>
      <w:r>
        <w:rPr>
          <w:rFonts w:hint="eastAsia" w:ascii="黑体" w:hAnsi="黑体" w:eastAsia="黑体" w:cs="宋体"/>
          <w:b/>
          <w:color w:val="000000" w:themeColor="text1"/>
          <w:sz w:val="32"/>
          <w:szCs w:val="28"/>
          <w14:textFill>
            <w14:solidFill>
              <w14:schemeClr w14:val="tx1"/>
            </w14:solidFill>
          </w14:textFill>
        </w:rPr>
        <w:t>内容</w:t>
      </w:r>
      <w:r>
        <w:rPr>
          <w:rFonts w:hint="eastAsia" w:ascii="黑体" w:hAnsi="黑体" w:eastAsia="黑体" w:cs="宋体"/>
          <w:b/>
          <w:color w:val="000000" w:themeColor="text1"/>
          <w:sz w:val="32"/>
          <w:szCs w:val="28"/>
          <w:lang w:val="zh-TW" w:eastAsia="zh-TW"/>
          <w14:textFill>
            <w14:solidFill>
              <w14:schemeClr w14:val="tx1"/>
            </w14:solidFill>
          </w14:textFill>
        </w:rPr>
        <w:t>及协议期限</w:t>
      </w:r>
    </w:p>
    <w:p>
      <w:pPr>
        <w:pStyle w:val="14"/>
        <w:spacing w:line="276" w:lineRule="auto"/>
        <w:ind w:left="426"/>
        <w:rPr>
          <w:rFonts w:ascii="方正仿宋_GB2312" w:hAnsi="方正仿宋_GB2312" w:eastAsia="方正仿宋_GB2312" w:cs="宋体"/>
          <w:color w:val="000000" w:themeColor="text1"/>
          <w:sz w:val="28"/>
          <w:szCs w:val="28"/>
          <w:lang w:val="zh-TW"/>
          <w14:textFill>
            <w14:solidFill>
              <w14:schemeClr w14:val="tx1"/>
            </w14:solidFill>
          </w14:textFill>
        </w:rPr>
      </w:pPr>
      <w:r>
        <w:rPr>
          <w:rFonts w:hint="eastAsia" w:ascii="方正仿宋_GB2312" w:hAnsi="方正仿宋_GB2312" w:eastAsia="方正仿宋_GB2312" w:cs="宋体"/>
          <w:b/>
          <w:bCs/>
          <w:color w:val="000000" w:themeColor="text1"/>
          <w:sz w:val="28"/>
          <w:szCs w:val="28"/>
          <w14:textFill>
            <w14:solidFill>
              <w14:schemeClr w14:val="tx1"/>
            </w14:solidFill>
          </w14:textFill>
        </w:rPr>
        <w:t>1.1</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采购品种</w:t>
      </w:r>
      <w:r>
        <w:rPr>
          <w:rFonts w:hint="eastAsia" w:ascii="方正仿宋_GB2312" w:hAnsi="方正仿宋_GB2312" w:eastAsia="方正仿宋_GB2312" w:cs="宋体"/>
          <w:color w:val="000000" w:themeColor="text1"/>
          <w:sz w:val="28"/>
          <w:szCs w:val="28"/>
          <w14:textFill>
            <w14:solidFill>
              <w14:schemeClr w14:val="tx1"/>
            </w14:solidFill>
          </w14:textFill>
        </w:rPr>
        <w:t>及</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约定采购量见下表。采购周期内</w:t>
      </w:r>
      <w:r>
        <w:rPr>
          <w:rFonts w:hint="eastAsia" w:ascii="方正仿宋_GB2312" w:hAnsi="方正仿宋_GB2312" w:eastAsia="方正仿宋_GB2312" w:cs="宋体"/>
          <w:color w:val="000000" w:themeColor="text1"/>
          <w:sz w:val="28"/>
          <w:szCs w:val="28"/>
          <w14:textFill>
            <w14:solidFill>
              <w14:schemeClr w14:val="tx1"/>
            </w14:solidFill>
          </w14:textFill>
        </w:rPr>
        <w:t>采购人须完成</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约定采购量</w:t>
      </w:r>
      <w:r>
        <w:rPr>
          <w:rFonts w:hint="eastAsia" w:ascii="方正仿宋_GB2312" w:hAnsi="方正仿宋_GB2312" w:eastAsia="方正仿宋_GB2312" w:cs="宋体"/>
          <w:color w:val="000000" w:themeColor="text1"/>
          <w:sz w:val="28"/>
          <w:szCs w:val="28"/>
          <w14:textFill>
            <w14:solidFill>
              <w14:schemeClr w14:val="tx1"/>
            </w14:solidFill>
          </w14:textFill>
        </w:rPr>
        <w:t>的采购</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，如有特殊情况，由各方另行协商确定。</w:t>
      </w:r>
    </w:p>
    <w:tbl>
      <w:tblPr>
        <w:tblStyle w:val="10"/>
        <w:tblW w:w="8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884"/>
        <w:gridCol w:w="817"/>
        <w:gridCol w:w="853"/>
        <w:gridCol w:w="1849"/>
        <w:gridCol w:w="1635"/>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Align w:val="center"/>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color w:val="000000" w:themeColor="text1"/>
                <w:sz w:val="28"/>
                <w:szCs w:val="28"/>
                <w14:textFill>
                  <w14:solidFill>
                    <w14:schemeClr w14:val="tx1"/>
                  </w14:solidFill>
                </w14:textFill>
              </w:rPr>
              <w:t>序号</w:t>
            </w:r>
          </w:p>
        </w:tc>
        <w:tc>
          <w:tcPr>
            <w:tcW w:w="884" w:type="dxa"/>
            <w:vAlign w:val="center"/>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color w:val="000000" w:themeColor="text1"/>
                <w:sz w:val="28"/>
                <w:szCs w:val="28"/>
                <w14:textFill>
                  <w14:solidFill>
                    <w14:schemeClr w14:val="tx1"/>
                  </w14:solidFill>
                </w14:textFill>
              </w:rPr>
              <w:t>产品</w:t>
            </w:r>
          </w:p>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color w:val="000000" w:themeColor="text1"/>
                <w:sz w:val="28"/>
                <w:szCs w:val="28"/>
                <w14:textFill>
                  <w14:solidFill>
                    <w14:schemeClr w14:val="tx1"/>
                  </w14:solidFill>
                </w14:textFill>
              </w:rPr>
              <w:t>名称</w:t>
            </w:r>
          </w:p>
        </w:tc>
        <w:tc>
          <w:tcPr>
            <w:tcW w:w="817" w:type="dxa"/>
            <w:vAlign w:val="center"/>
          </w:tcPr>
          <w:p>
            <w:pPr>
              <w:pStyle w:val="14"/>
              <w:spacing w:line="276" w:lineRule="auto"/>
              <w:jc w:val="center"/>
              <w:rPr>
                <w:rFonts w:ascii="方正仿宋_GB2312" w:hAnsi="方正仿宋_GB2312" w:eastAsia="方正仿宋_GB2312" w:cs="宋体"/>
                <w:color w:val="000000" w:themeColor="text1"/>
                <w:sz w:val="28"/>
                <w:szCs w:val="28"/>
                <w:lang w:eastAsia="zh-Hans"/>
                <w14:textFill>
                  <w14:solidFill>
                    <w14:schemeClr w14:val="tx1"/>
                  </w14:solidFill>
                </w14:textFill>
              </w:rPr>
            </w:pPr>
            <w:r>
              <w:rPr>
                <w:rFonts w:hint="eastAsia" w:ascii="方正仿宋_GB2312" w:hAnsi="方正仿宋_GB2312" w:eastAsia="方正仿宋_GB2312" w:cs="宋体"/>
                <w:color w:val="000000" w:themeColor="text1"/>
                <w:sz w:val="28"/>
                <w:szCs w:val="28"/>
                <w:lang w:eastAsia="zh-Hans"/>
                <w14:textFill>
                  <w14:solidFill>
                    <w14:schemeClr w14:val="tx1"/>
                  </w14:solidFill>
                </w14:textFill>
              </w:rPr>
              <w:t>规格</w:t>
            </w:r>
          </w:p>
        </w:tc>
        <w:tc>
          <w:tcPr>
            <w:tcW w:w="853" w:type="dxa"/>
            <w:vAlign w:val="center"/>
          </w:tcPr>
          <w:p>
            <w:pPr>
              <w:pStyle w:val="14"/>
              <w:spacing w:line="276" w:lineRule="auto"/>
              <w:jc w:val="center"/>
              <w:rPr>
                <w:rFonts w:ascii="方正仿宋_GB2312" w:hAnsi="方正仿宋_GB2312" w:eastAsia="方正仿宋_GB2312" w:cs="宋体"/>
                <w:color w:val="000000" w:themeColor="text1"/>
                <w:sz w:val="28"/>
                <w:szCs w:val="28"/>
                <w:lang w:eastAsia="zh-Hans"/>
                <w14:textFill>
                  <w14:solidFill>
                    <w14:schemeClr w14:val="tx1"/>
                  </w14:solidFill>
                </w14:textFill>
              </w:rPr>
            </w:pPr>
            <w:r>
              <w:rPr>
                <w:rFonts w:hint="eastAsia" w:ascii="方正仿宋_GB2312" w:hAnsi="方正仿宋_GB2312" w:eastAsia="方正仿宋_GB2312" w:cs="宋体"/>
                <w:color w:val="000000" w:themeColor="text1"/>
                <w:sz w:val="28"/>
                <w:szCs w:val="28"/>
                <w:lang w:eastAsia="zh-Hans"/>
                <w14:textFill>
                  <w14:solidFill>
                    <w14:schemeClr w14:val="tx1"/>
                  </w14:solidFill>
                </w14:textFill>
              </w:rPr>
              <w:t>产地</w:t>
            </w:r>
          </w:p>
        </w:tc>
        <w:tc>
          <w:tcPr>
            <w:tcW w:w="1849" w:type="dxa"/>
            <w:vAlign w:val="center"/>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color w:val="000000" w:themeColor="text1"/>
                <w:sz w:val="28"/>
                <w:szCs w:val="28"/>
                <w14:textFill>
                  <w14:solidFill>
                    <w14:schemeClr w14:val="tx1"/>
                  </w14:solidFill>
                </w14:textFill>
              </w:rPr>
              <w:t>生产企业</w:t>
            </w:r>
          </w:p>
        </w:tc>
        <w:tc>
          <w:tcPr>
            <w:tcW w:w="1635" w:type="dxa"/>
            <w:vAlign w:val="center"/>
          </w:tcPr>
          <w:p>
            <w:pPr>
              <w:pStyle w:val="14"/>
              <w:spacing w:line="276" w:lineRule="auto"/>
              <w:jc w:val="center"/>
              <w:rPr>
                <w:rFonts w:ascii="方正仿宋_GB2312" w:hAnsi="方正仿宋_GB2312" w:eastAsia="方正仿宋_GB2312" w:cs="宋体"/>
                <w:color w:val="000000" w:themeColor="text1"/>
                <w:sz w:val="28"/>
                <w:szCs w:val="28"/>
                <w:lang w:val="zh-CN"/>
                <w14:textFill>
                  <w14:solidFill>
                    <w14:schemeClr w14:val="tx1"/>
                  </w14:solidFill>
                </w14:textFill>
              </w:rPr>
            </w:pPr>
            <w:r>
              <w:rPr>
                <w:rFonts w:hint="eastAsia" w:ascii="方正仿宋_GB2312" w:hAnsi="方正仿宋_GB2312" w:eastAsia="方正仿宋_GB2312" w:cs="宋体"/>
                <w:color w:val="000000" w:themeColor="text1"/>
                <w:sz w:val="28"/>
                <w:szCs w:val="28"/>
                <w:lang w:val="zh-CN"/>
                <w14:textFill>
                  <w14:solidFill>
                    <w14:schemeClr w14:val="tx1"/>
                  </w14:solidFill>
                </w14:textFill>
              </w:rPr>
              <w:t>约定采购量</w:t>
            </w:r>
          </w:p>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color w:val="000000" w:themeColor="text1"/>
                <w:sz w:val="28"/>
                <w:szCs w:val="28"/>
                <w14:textFill>
                  <w14:solidFill>
                    <w14:schemeClr w14:val="tx1"/>
                  </w14:solidFill>
                </w14:textFill>
              </w:rPr>
              <w:t>(kg）</w:t>
            </w:r>
          </w:p>
        </w:tc>
        <w:tc>
          <w:tcPr>
            <w:tcW w:w="1539" w:type="dxa"/>
            <w:vAlign w:val="center"/>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color w:val="000000" w:themeColor="text1"/>
                <w:sz w:val="28"/>
                <w:szCs w:val="28"/>
                <w:lang w:eastAsia="zh-Hans"/>
                <w14:textFill>
                  <w14:solidFill>
                    <w14:schemeClr w14:val="tx1"/>
                  </w14:solidFill>
                </w14:textFill>
              </w:rPr>
              <w:t>采购</w:t>
            </w:r>
            <w:r>
              <w:rPr>
                <w:rFonts w:hint="eastAsia" w:ascii="方正仿宋_GB2312" w:hAnsi="方正仿宋_GB2312" w:eastAsia="方正仿宋_GB2312" w:cs="宋体"/>
                <w:color w:val="000000" w:themeColor="text1"/>
                <w:sz w:val="28"/>
                <w:szCs w:val="28"/>
                <w:lang w:val="zh-CN"/>
                <w14:textFill>
                  <w14:solidFill>
                    <w14:schemeClr w14:val="tx1"/>
                  </w14:solidFill>
                </w14:textFill>
              </w:rPr>
              <w:t>价（元</w:t>
            </w:r>
            <w:r>
              <w:rPr>
                <w:rFonts w:hint="eastAsia" w:ascii="方正仿宋_GB2312" w:hAnsi="方正仿宋_GB2312" w:eastAsia="方正仿宋_GB2312" w:cs="宋体"/>
                <w:color w:val="000000" w:themeColor="text1"/>
                <w:sz w:val="28"/>
                <w:szCs w:val="28"/>
                <w14:textFill>
                  <w14:solidFill>
                    <w14:schemeClr w14:val="tx1"/>
                  </w14:solidFill>
                </w14:textFill>
              </w:rPr>
              <w:t>/</w:t>
            </w:r>
            <w:r>
              <w:rPr>
                <w:rFonts w:hint="eastAsia" w:ascii="方正仿宋_GB2312" w:hAnsi="方正仿宋_GB2312" w:eastAsia="方正仿宋_GB2312" w:cs="宋体"/>
                <w:color w:val="000000" w:themeColor="text1"/>
                <w:sz w:val="28"/>
                <w:szCs w:val="28"/>
                <w:lang w:eastAsia="zh-Hans"/>
                <w14:textFill>
                  <w14:solidFill>
                    <w14:schemeClr w14:val="tx1"/>
                  </w14:solidFill>
                </w14:textFill>
              </w:rPr>
              <w:t>kg</w:t>
            </w:r>
            <w:r>
              <w:rPr>
                <w:rFonts w:hint="eastAsia" w:ascii="方正仿宋_GB2312" w:hAnsi="方正仿宋_GB2312" w:eastAsia="方正仿宋_GB2312" w:cs="宋体"/>
                <w:color w:val="000000" w:themeColor="text1"/>
                <w:sz w:val="28"/>
                <w:szCs w:val="28"/>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15" w:type="dxa"/>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color w:val="000000" w:themeColor="text1"/>
                <w:sz w:val="28"/>
                <w:szCs w:val="28"/>
                <w14:textFill>
                  <w14:solidFill>
                    <w14:schemeClr w14:val="tx1"/>
                  </w14:solidFill>
                </w14:textFill>
              </w:rPr>
              <w:t>1</w:t>
            </w:r>
          </w:p>
        </w:tc>
        <w:tc>
          <w:tcPr>
            <w:tcW w:w="884" w:type="dxa"/>
          </w:tcPr>
          <w:p>
            <w:pPr>
              <w:pStyle w:val="14"/>
              <w:spacing w:line="276" w:lineRule="auto"/>
              <w:rPr>
                <w:rFonts w:ascii="方正仿宋_GB2312" w:hAnsi="方正仿宋_GB2312" w:eastAsia="方正仿宋_GB2312" w:cs="宋体"/>
                <w:color w:val="000000" w:themeColor="text1"/>
                <w:sz w:val="28"/>
                <w:szCs w:val="28"/>
                <w14:textFill>
                  <w14:solidFill>
                    <w14:schemeClr w14:val="tx1"/>
                  </w14:solidFill>
                </w14:textFill>
              </w:rPr>
            </w:pPr>
          </w:p>
        </w:tc>
        <w:tc>
          <w:tcPr>
            <w:tcW w:w="817" w:type="dxa"/>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p>
        </w:tc>
        <w:tc>
          <w:tcPr>
            <w:tcW w:w="853" w:type="dxa"/>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p>
        </w:tc>
        <w:tc>
          <w:tcPr>
            <w:tcW w:w="1849" w:type="dxa"/>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p>
        </w:tc>
        <w:tc>
          <w:tcPr>
            <w:tcW w:w="1635" w:type="dxa"/>
          </w:tcPr>
          <w:p>
            <w:pPr>
              <w:pStyle w:val="14"/>
              <w:spacing w:line="276" w:lineRule="auto"/>
              <w:jc w:val="right"/>
              <w:rPr>
                <w:rFonts w:ascii="方正仿宋_GB2312" w:hAnsi="方正仿宋_GB2312" w:eastAsia="方正仿宋_GB2312" w:cs="宋体"/>
                <w:color w:val="000000" w:themeColor="text1"/>
                <w:sz w:val="28"/>
                <w:szCs w:val="28"/>
                <w14:textFill>
                  <w14:solidFill>
                    <w14:schemeClr w14:val="tx1"/>
                  </w14:solidFill>
                </w14:textFill>
              </w:rPr>
            </w:pPr>
          </w:p>
        </w:tc>
        <w:tc>
          <w:tcPr>
            <w:tcW w:w="1539" w:type="dxa"/>
          </w:tcPr>
          <w:p>
            <w:pPr>
              <w:pStyle w:val="14"/>
              <w:spacing w:line="276" w:lineRule="auto"/>
              <w:jc w:val="right"/>
              <w:rPr>
                <w:rFonts w:ascii="方正仿宋_GB2312" w:hAnsi="方正仿宋_GB2312" w:eastAsia="方正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color w:val="000000" w:themeColor="text1"/>
                <w:sz w:val="28"/>
                <w:szCs w:val="28"/>
                <w14:textFill>
                  <w14:solidFill>
                    <w14:schemeClr w14:val="tx1"/>
                  </w14:solidFill>
                </w14:textFill>
              </w:rPr>
              <w:t>2</w:t>
            </w:r>
          </w:p>
        </w:tc>
        <w:tc>
          <w:tcPr>
            <w:tcW w:w="884" w:type="dxa"/>
          </w:tcPr>
          <w:p>
            <w:pPr>
              <w:pStyle w:val="14"/>
              <w:spacing w:line="276" w:lineRule="auto"/>
              <w:rPr>
                <w:rFonts w:ascii="方正仿宋_GB2312" w:hAnsi="方正仿宋_GB2312" w:eastAsia="方正仿宋_GB2312" w:cs="宋体"/>
                <w:color w:val="000000" w:themeColor="text1"/>
                <w:sz w:val="28"/>
                <w:szCs w:val="28"/>
                <w14:textFill>
                  <w14:solidFill>
                    <w14:schemeClr w14:val="tx1"/>
                  </w14:solidFill>
                </w14:textFill>
              </w:rPr>
            </w:pPr>
          </w:p>
        </w:tc>
        <w:tc>
          <w:tcPr>
            <w:tcW w:w="817" w:type="dxa"/>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p>
        </w:tc>
        <w:tc>
          <w:tcPr>
            <w:tcW w:w="853" w:type="dxa"/>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p>
        </w:tc>
        <w:tc>
          <w:tcPr>
            <w:tcW w:w="1849" w:type="dxa"/>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p>
        </w:tc>
        <w:tc>
          <w:tcPr>
            <w:tcW w:w="1635" w:type="dxa"/>
          </w:tcPr>
          <w:p>
            <w:pPr>
              <w:pStyle w:val="14"/>
              <w:spacing w:line="276" w:lineRule="auto"/>
              <w:jc w:val="right"/>
              <w:rPr>
                <w:rFonts w:ascii="方正仿宋_GB2312" w:hAnsi="方正仿宋_GB2312" w:eastAsia="方正仿宋_GB2312" w:cs="宋体"/>
                <w:color w:val="000000" w:themeColor="text1"/>
                <w:sz w:val="28"/>
                <w:szCs w:val="28"/>
                <w14:textFill>
                  <w14:solidFill>
                    <w14:schemeClr w14:val="tx1"/>
                  </w14:solidFill>
                </w14:textFill>
              </w:rPr>
            </w:pPr>
          </w:p>
        </w:tc>
        <w:tc>
          <w:tcPr>
            <w:tcW w:w="1539" w:type="dxa"/>
          </w:tcPr>
          <w:p>
            <w:pPr>
              <w:pStyle w:val="14"/>
              <w:spacing w:line="276" w:lineRule="auto"/>
              <w:jc w:val="right"/>
              <w:rPr>
                <w:rFonts w:ascii="方正仿宋_GB2312" w:hAnsi="方正仿宋_GB2312" w:eastAsia="方正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color w:val="000000" w:themeColor="text1"/>
                <w:sz w:val="28"/>
                <w:szCs w:val="28"/>
                <w14:textFill>
                  <w14:solidFill>
                    <w14:schemeClr w14:val="tx1"/>
                  </w14:solidFill>
                </w14:textFill>
              </w:rPr>
              <w:t>3</w:t>
            </w:r>
          </w:p>
        </w:tc>
        <w:tc>
          <w:tcPr>
            <w:tcW w:w="884" w:type="dxa"/>
          </w:tcPr>
          <w:p>
            <w:pPr>
              <w:pStyle w:val="14"/>
              <w:spacing w:line="276" w:lineRule="auto"/>
              <w:rPr>
                <w:rFonts w:ascii="方正仿宋_GB2312" w:hAnsi="方正仿宋_GB2312" w:eastAsia="方正仿宋_GB2312" w:cs="宋体"/>
                <w:color w:val="000000" w:themeColor="text1"/>
                <w:sz w:val="28"/>
                <w:szCs w:val="28"/>
                <w14:textFill>
                  <w14:solidFill>
                    <w14:schemeClr w14:val="tx1"/>
                  </w14:solidFill>
                </w14:textFill>
              </w:rPr>
            </w:pPr>
          </w:p>
        </w:tc>
        <w:tc>
          <w:tcPr>
            <w:tcW w:w="817" w:type="dxa"/>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p>
        </w:tc>
        <w:tc>
          <w:tcPr>
            <w:tcW w:w="853" w:type="dxa"/>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p>
        </w:tc>
        <w:tc>
          <w:tcPr>
            <w:tcW w:w="1849" w:type="dxa"/>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p>
        </w:tc>
        <w:tc>
          <w:tcPr>
            <w:tcW w:w="1635" w:type="dxa"/>
          </w:tcPr>
          <w:p>
            <w:pPr>
              <w:pStyle w:val="14"/>
              <w:spacing w:line="276" w:lineRule="auto"/>
              <w:jc w:val="right"/>
              <w:rPr>
                <w:rFonts w:ascii="方正仿宋_GB2312" w:hAnsi="方正仿宋_GB2312" w:eastAsia="方正仿宋_GB2312" w:cs="宋体"/>
                <w:color w:val="000000" w:themeColor="text1"/>
                <w:sz w:val="28"/>
                <w:szCs w:val="28"/>
                <w14:textFill>
                  <w14:solidFill>
                    <w14:schemeClr w14:val="tx1"/>
                  </w14:solidFill>
                </w14:textFill>
              </w:rPr>
            </w:pPr>
          </w:p>
        </w:tc>
        <w:tc>
          <w:tcPr>
            <w:tcW w:w="1539" w:type="dxa"/>
          </w:tcPr>
          <w:p>
            <w:pPr>
              <w:pStyle w:val="14"/>
              <w:spacing w:line="276" w:lineRule="auto"/>
              <w:jc w:val="right"/>
              <w:rPr>
                <w:rFonts w:ascii="方正仿宋_GB2312" w:hAnsi="方正仿宋_GB2312" w:eastAsia="方正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color w:val="000000" w:themeColor="text1"/>
                <w:sz w:val="28"/>
                <w:szCs w:val="28"/>
                <w14:textFill>
                  <w14:solidFill>
                    <w14:schemeClr w14:val="tx1"/>
                  </w14:solidFill>
                </w14:textFill>
              </w:rPr>
              <w:t>4</w:t>
            </w:r>
          </w:p>
        </w:tc>
        <w:tc>
          <w:tcPr>
            <w:tcW w:w="884" w:type="dxa"/>
          </w:tcPr>
          <w:p>
            <w:pPr>
              <w:pStyle w:val="14"/>
              <w:spacing w:line="276" w:lineRule="auto"/>
              <w:rPr>
                <w:rFonts w:ascii="方正仿宋_GB2312" w:hAnsi="方正仿宋_GB2312" w:eastAsia="方正仿宋_GB2312" w:cs="宋体"/>
                <w:color w:val="000000" w:themeColor="text1"/>
                <w:sz w:val="28"/>
                <w:szCs w:val="28"/>
                <w14:textFill>
                  <w14:solidFill>
                    <w14:schemeClr w14:val="tx1"/>
                  </w14:solidFill>
                </w14:textFill>
              </w:rPr>
            </w:pPr>
          </w:p>
        </w:tc>
        <w:tc>
          <w:tcPr>
            <w:tcW w:w="817" w:type="dxa"/>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p>
        </w:tc>
        <w:tc>
          <w:tcPr>
            <w:tcW w:w="853" w:type="dxa"/>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p>
        </w:tc>
        <w:tc>
          <w:tcPr>
            <w:tcW w:w="1849" w:type="dxa"/>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p>
        </w:tc>
        <w:tc>
          <w:tcPr>
            <w:tcW w:w="1635" w:type="dxa"/>
          </w:tcPr>
          <w:p>
            <w:pPr>
              <w:pStyle w:val="14"/>
              <w:spacing w:line="276" w:lineRule="auto"/>
              <w:jc w:val="right"/>
              <w:rPr>
                <w:rFonts w:ascii="方正仿宋_GB2312" w:hAnsi="方正仿宋_GB2312" w:eastAsia="方正仿宋_GB2312" w:cs="宋体"/>
                <w:color w:val="000000" w:themeColor="text1"/>
                <w:sz w:val="28"/>
                <w:szCs w:val="28"/>
                <w14:textFill>
                  <w14:solidFill>
                    <w14:schemeClr w14:val="tx1"/>
                  </w14:solidFill>
                </w14:textFill>
              </w:rPr>
            </w:pPr>
          </w:p>
        </w:tc>
        <w:tc>
          <w:tcPr>
            <w:tcW w:w="1539" w:type="dxa"/>
          </w:tcPr>
          <w:p>
            <w:pPr>
              <w:pStyle w:val="14"/>
              <w:spacing w:line="276" w:lineRule="auto"/>
              <w:jc w:val="right"/>
              <w:rPr>
                <w:rFonts w:ascii="方正仿宋_GB2312" w:hAnsi="方正仿宋_GB2312" w:eastAsia="方正仿宋_GB2312"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15" w:type="dxa"/>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color w:val="000000" w:themeColor="text1"/>
                <w:sz w:val="28"/>
                <w:szCs w:val="28"/>
                <w14:textFill>
                  <w14:solidFill>
                    <w14:schemeClr w14:val="tx1"/>
                  </w14:solidFill>
                </w14:textFill>
              </w:rPr>
              <w:t>5</w:t>
            </w:r>
          </w:p>
        </w:tc>
        <w:tc>
          <w:tcPr>
            <w:tcW w:w="884" w:type="dxa"/>
          </w:tcPr>
          <w:p>
            <w:pPr>
              <w:pStyle w:val="14"/>
              <w:spacing w:line="276" w:lineRule="auto"/>
              <w:rPr>
                <w:rFonts w:ascii="方正仿宋_GB2312" w:hAnsi="方正仿宋_GB2312" w:eastAsia="方正仿宋_GB2312" w:cs="宋体"/>
                <w:color w:val="000000" w:themeColor="text1"/>
                <w:sz w:val="28"/>
                <w:szCs w:val="28"/>
                <w14:textFill>
                  <w14:solidFill>
                    <w14:schemeClr w14:val="tx1"/>
                  </w14:solidFill>
                </w14:textFill>
              </w:rPr>
            </w:pPr>
          </w:p>
        </w:tc>
        <w:tc>
          <w:tcPr>
            <w:tcW w:w="817" w:type="dxa"/>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p>
        </w:tc>
        <w:tc>
          <w:tcPr>
            <w:tcW w:w="853" w:type="dxa"/>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p>
        </w:tc>
        <w:tc>
          <w:tcPr>
            <w:tcW w:w="1849" w:type="dxa"/>
          </w:tcPr>
          <w:p>
            <w:pPr>
              <w:pStyle w:val="14"/>
              <w:spacing w:line="276" w:lineRule="auto"/>
              <w:jc w:val="center"/>
              <w:rPr>
                <w:rFonts w:ascii="方正仿宋_GB2312" w:hAnsi="方正仿宋_GB2312" w:eastAsia="方正仿宋_GB2312" w:cs="宋体"/>
                <w:color w:val="000000" w:themeColor="text1"/>
                <w:sz w:val="28"/>
                <w:szCs w:val="28"/>
                <w14:textFill>
                  <w14:solidFill>
                    <w14:schemeClr w14:val="tx1"/>
                  </w14:solidFill>
                </w14:textFill>
              </w:rPr>
            </w:pPr>
          </w:p>
        </w:tc>
        <w:tc>
          <w:tcPr>
            <w:tcW w:w="1635" w:type="dxa"/>
          </w:tcPr>
          <w:p>
            <w:pPr>
              <w:pStyle w:val="14"/>
              <w:spacing w:line="276" w:lineRule="auto"/>
              <w:jc w:val="right"/>
              <w:rPr>
                <w:rFonts w:ascii="方正仿宋_GB2312" w:hAnsi="方正仿宋_GB2312" w:eastAsia="方正仿宋_GB2312" w:cs="宋体"/>
                <w:color w:val="000000" w:themeColor="text1"/>
                <w:sz w:val="28"/>
                <w:szCs w:val="28"/>
                <w14:textFill>
                  <w14:solidFill>
                    <w14:schemeClr w14:val="tx1"/>
                  </w14:solidFill>
                </w14:textFill>
              </w:rPr>
            </w:pPr>
          </w:p>
        </w:tc>
        <w:tc>
          <w:tcPr>
            <w:tcW w:w="1539" w:type="dxa"/>
          </w:tcPr>
          <w:p>
            <w:pPr>
              <w:pStyle w:val="14"/>
              <w:spacing w:line="276" w:lineRule="auto"/>
              <w:jc w:val="right"/>
              <w:rPr>
                <w:rFonts w:ascii="方正仿宋_GB2312" w:hAnsi="方正仿宋_GB2312" w:eastAsia="方正仿宋_GB2312" w:cs="宋体"/>
                <w:color w:val="000000" w:themeColor="text1"/>
                <w:sz w:val="28"/>
                <w:szCs w:val="28"/>
                <w14:textFill>
                  <w14:solidFill>
                    <w14:schemeClr w14:val="tx1"/>
                  </w14:solidFill>
                </w14:textFill>
              </w:rPr>
            </w:pPr>
          </w:p>
        </w:tc>
      </w:tr>
    </w:tbl>
    <w:p>
      <w:pPr>
        <w:pStyle w:val="14"/>
        <w:spacing w:line="276" w:lineRule="auto"/>
        <w:ind w:firstLine="542" w:firstLineChars="200"/>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b/>
          <w:bCs/>
          <w:color w:val="000000" w:themeColor="text1"/>
          <w:sz w:val="28"/>
          <w:szCs w:val="28"/>
          <w:lang w:eastAsia="zh-TW"/>
          <w14:textFill>
            <w14:solidFill>
              <w14:schemeClr w14:val="tx1"/>
            </w14:solidFill>
          </w14:textFill>
        </w:rPr>
        <w:t>1</w:t>
      </w:r>
      <w:r>
        <w:rPr>
          <w:rFonts w:hint="eastAsia" w:ascii="方正仿宋_GB2312" w:hAnsi="方正仿宋_GB2312" w:eastAsia="方正仿宋_GB2312" w:cs="宋体"/>
          <w:b/>
          <w:bCs/>
          <w:color w:val="000000" w:themeColor="text1"/>
          <w:sz w:val="28"/>
          <w:szCs w:val="28"/>
          <w:lang w:val="zh-CN" w:eastAsia="zh-TW"/>
          <w14:textFill>
            <w14:solidFill>
              <w14:schemeClr w14:val="tx1"/>
            </w14:solidFill>
          </w14:textFill>
        </w:rPr>
        <w:t>.</w:t>
      </w:r>
      <w:r>
        <w:rPr>
          <w:rFonts w:hint="eastAsia" w:ascii="方正仿宋_GB2312" w:hAnsi="方正仿宋_GB2312" w:eastAsia="方正仿宋_GB2312" w:cs="宋体"/>
          <w:b/>
          <w:bCs/>
          <w:color w:val="000000" w:themeColor="text1"/>
          <w:sz w:val="28"/>
          <w:szCs w:val="28"/>
          <w:lang w:val="zh-CN"/>
          <w14:textFill>
            <w14:solidFill>
              <w14:schemeClr w14:val="tx1"/>
            </w14:solidFill>
          </w14:textFill>
        </w:rPr>
        <w:t>2</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本协议有效期限：自</w:t>
      </w:r>
      <w:r>
        <w:rPr>
          <w:rFonts w:hint="eastAsia" w:ascii="方正仿宋_GB2312" w:hAnsi="方正仿宋_GB2312" w:eastAsia="方正仿宋_GB2312" w:cs="宋体"/>
          <w:color w:val="000000" w:themeColor="text1"/>
          <w:sz w:val="28"/>
          <w:szCs w:val="28"/>
          <w:lang w:eastAsia="zh-TW"/>
          <w14:textFill>
            <w14:solidFill>
              <w14:schemeClr w14:val="tx1"/>
            </w14:solidFill>
          </w14:textFill>
        </w:rPr>
        <w:t>____</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年</w:t>
      </w:r>
      <w:r>
        <w:rPr>
          <w:rFonts w:hint="eastAsia" w:ascii="方正仿宋_GB2312" w:hAnsi="方正仿宋_GB2312" w:eastAsia="方正仿宋_GB2312" w:cs="宋体"/>
          <w:color w:val="000000" w:themeColor="text1"/>
          <w:sz w:val="28"/>
          <w:szCs w:val="28"/>
          <w:lang w:eastAsia="zh-TW"/>
          <w14:textFill>
            <w14:solidFill>
              <w14:schemeClr w14:val="tx1"/>
            </w14:solidFill>
          </w14:textFill>
        </w:rPr>
        <w:t>__</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月</w:t>
      </w:r>
      <w:r>
        <w:rPr>
          <w:rFonts w:hint="eastAsia" w:ascii="方正仿宋_GB2312" w:hAnsi="方正仿宋_GB2312" w:eastAsia="方正仿宋_GB2312" w:cs="宋体"/>
          <w:color w:val="000000" w:themeColor="text1"/>
          <w:sz w:val="28"/>
          <w:szCs w:val="28"/>
          <w:lang w:eastAsia="zh-TW"/>
          <w14:textFill>
            <w14:solidFill>
              <w14:schemeClr w14:val="tx1"/>
            </w14:solidFill>
          </w14:textFill>
        </w:rPr>
        <w:t>__</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日起至</w:t>
      </w:r>
      <w:r>
        <w:rPr>
          <w:rFonts w:hint="eastAsia" w:ascii="方正仿宋_GB2312" w:hAnsi="方正仿宋_GB2312" w:eastAsia="方正仿宋_GB2312" w:cs="宋体"/>
          <w:color w:val="000000" w:themeColor="text1"/>
          <w:sz w:val="28"/>
          <w:szCs w:val="28"/>
          <w:lang w:eastAsia="zh-TW"/>
          <w14:textFill>
            <w14:solidFill>
              <w14:schemeClr w14:val="tx1"/>
            </w14:solidFill>
          </w14:textFill>
        </w:rPr>
        <w:t>___</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年</w:t>
      </w:r>
      <w:r>
        <w:rPr>
          <w:rFonts w:hint="eastAsia" w:ascii="方正仿宋_GB2312" w:hAnsi="方正仿宋_GB2312" w:eastAsia="方正仿宋_GB2312" w:cs="宋体"/>
          <w:color w:val="000000" w:themeColor="text1"/>
          <w:sz w:val="28"/>
          <w:szCs w:val="28"/>
          <w:lang w:eastAsia="zh-TW"/>
          <w14:textFill>
            <w14:solidFill>
              <w14:schemeClr w14:val="tx1"/>
            </w14:solidFill>
          </w14:textFill>
        </w:rPr>
        <w:t>__</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月</w:t>
      </w:r>
      <w:r>
        <w:rPr>
          <w:rFonts w:hint="eastAsia" w:ascii="方正仿宋_GB2312" w:hAnsi="方正仿宋_GB2312" w:eastAsia="方正仿宋_GB2312" w:cs="宋体"/>
          <w:color w:val="000000" w:themeColor="text1"/>
          <w:sz w:val="28"/>
          <w:szCs w:val="28"/>
          <w:lang w:eastAsia="zh-TW"/>
          <w14:textFill>
            <w14:solidFill>
              <w14:schemeClr w14:val="tx1"/>
            </w14:solidFill>
          </w14:textFill>
        </w:rPr>
        <w:t>__</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日止</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w:t>
      </w:r>
      <w:r>
        <w:rPr>
          <w:rFonts w:hint="eastAsia" w:ascii="方正仿宋_GB2312" w:hAnsi="方正仿宋_GB2312" w:eastAsia="方正仿宋_GB2312" w:cs="宋体"/>
          <w:color w:val="000000" w:themeColor="text1"/>
          <w:sz w:val="28"/>
          <w:szCs w:val="28"/>
          <w:lang w:val="zh-CN"/>
          <w14:textFill>
            <w14:solidFill>
              <w14:schemeClr w14:val="tx1"/>
            </w14:solidFill>
          </w14:textFill>
        </w:rPr>
        <w:t>本协议的终止不影响协议有效期内已发生业务往来的执行。</w:t>
      </w:r>
    </w:p>
    <w:p>
      <w:pPr>
        <w:pStyle w:val="14"/>
        <w:spacing w:line="276" w:lineRule="auto"/>
        <w:ind w:firstLine="622" w:firstLineChars="200"/>
        <w:rPr>
          <w:rFonts w:ascii="黑体" w:hAnsi="黑体" w:eastAsia="黑体" w:cs="宋体"/>
          <w:b/>
          <w:color w:val="000000" w:themeColor="text1"/>
          <w:sz w:val="32"/>
          <w:szCs w:val="28"/>
          <w:lang w:val="zh-TW" w:eastAsia="zh-TW"/>
          <w14:textFill>
            <w14:solidFill>
              <w14:schemeClr w14:val="tx1"/>
            </w14:solidFill>
          </w14:textFill>
        </w:rPr>
      </w:pPr>
      <w:r>
        <w:rPr>
          <w:rFonts w:hint="eastAsia" w:ascii="黑体" w:hAnsi="黑体" w:eastAsia="黑体" w:cs="宋体"/>
          <w:b/>
          <w:color w:val="000000" w:themeColor="text1"/>
          <w:sz w:val="32"/>
          <w:szCs w:val="28"/>
          <w:lang w:val="zh-TW" w:eastAsia="zh-TW"/>
          <w14:textFill>
            <w14:solidFill>
              <w14:schemeClr w14:val="tx1"/>
            </w14:solidFill>
          </w14:textFill>
        </w:rPr>
        <w:t>第二条 各方关系</w:t>
      </w:r>
    </w:p>
    <w:p>
      <w:pPr>
        <w:pStyle w:val="14"/>
        <w:spacing w:line="276" w:lineRule="auto"/>
        <w:ind w:firstLine="542" w:firstLineChars="200"/>
        <w:rPr>
          <w:rFonts w:ascii="方正仿宋_GB2312" w:hAnsi="方正仿宋_GB2312" w:eastAsia="方正仿宋_GB2312" w:cs="宋体"/>
          <w:color w:val="000000" w:themeColor="text1"/>
          <w:sz w:val="28"/>
          <w:szCs w:val="28"/>
          <w:lang w:val="zh-TW" w:eastAsia="zh-TW"/>
          <w14:textFill>
            <w14:solidFill>
              <w14:schemeClr w14:val="tx1"/>
            </w14:solidFill>
          </w14:textFill>
        </w:rPr>
      </w:pPr>
      <w:r>
        <w:rPr>
          <w:rFonts w:hint="eastAsia" w:ascii="方正仿宋_GB2312" w:hAnsi="方正仿宋_GB2312" w:eastAsia="方正仿宋_GB2312" w:cs="宋体"/>
          <w:b/>
          <w:bCs/>
          <w:color w:val="000000" w:themeColor="text1"/>
          <w:sz w:val="28"/>
          <w:szCs w:val="28"/>
          <w:lang w:val="zh-CN"/>
          <w14:textFill>
            <w14:solidFill>
              <w14:schemeClr w14:val="tx1"/>
            </w14:solidFill>
          </w14:textFill>
        </w:rPr>
        <w:t>2.1</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甲方为采购人，</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方为</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中选生产企业，丙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方为由</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方选择的具有中选药品</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（以下或称“药品”）</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配送能力的</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配送</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企业。</w:t>
      </w:r>
    </w:p>
    <w:p>
      <w:pPr>
        <w:pStyle w:val="14"/>
        <w:spacing w:line="276" w:lineRule="auto"/>
        <w:ind w:firstLine="542" w:firstLineChars="200"/>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b/>
          <w:bCs/>
          <w:color w:val="000000" w:themeColor="text1"/>
          <w:sz w:val="28"/>
          <w:szCs w:val="28"/>
          <w:lang w:val="zh-CN"/>
          <w14:textFill>
            <w14:solidFill>
              <w14:schemeClr w14:val="tx1"/>
            </w14:solidFill>
          </w14:textFill>
        </w:rPr>
        <w:t>2.2</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乙</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双方应签订配送协议，明确</w:t>
      </w:r>
      <w:r>
        <w:rPr>
          <w:rFonts w:hint="eastAsia" w:ascii="方正仿宋_GB2312" w:hAnsi="方正仿宋_GB2312" w:eastAsia="方正仿宋_GB2312" w:cs="宋体"/>
          <w:color w:val="000000" w:themeColor="text1"/>
          <w:sz w:val="28"/>
          <w:szCs w:val="28"/>
          <w:lang w:eastAsia="zh-TW"/>
          <w14:textFill>
            <w14:solidFill>
              <w14:schemeClr w14:val="tx1"/>
            </w14:solidFill>
          </w14:textFill>
        </w:rPr>
        <w:t>相关配送安排</w:t>
      </w:r>
      <w:r>
        <w:rPr>
          <w:rFonts w:hint="eastAsia" w:ascii="方正仿宋_GB2312" w:hAnsi="方正仿宋_GB2312" w:eastAsia="方正仿宋_GB2312" w:cs="宋体"/>
          <w:color w:val="000000" w:themeColor="text1"/>
          <w:sz w:val="28"/>
          <w:szCs w:val="28"/>
          <w14:textFill>
            <w14:solidFill>
              <w14:schemeClr w14:val="tx1"/>
            </w14:solidFill>
          </w14:textFill>
        </w:rPr>
        <w:t>；</w:t>
      </w:r>
    </w:p>
    <w:p>
      <w:pPr>
        <w:pStyle w:val="14"/>
        <w:spacing w:line="276" w:lineRule="auto"/>
        <w:ind w:firstLine="622" w:firstLineChars="200"/>
        <w:rPr>
          <w:rFonts w:ascii="黑体" w:hAnsi="黑体" w:eastAsia="黑体" w:cs="宋体"/>
          <w:b/>
          <w:color w:val="000000" w:themeColor="text1"/>
          <w:sz w:val="32"/>
          <w:szCs w:val="28"/>
          <w:lang w:val="zh-TW" w:eastAsia="zh-TW"/>
          <w14:textFill>
            <w14:solidFill>
              <w14:schemeClr w14:val="tx1"/>
            </w14:solidFill>
          </w14:textFill>
        </w:rPr>
      </w:pPr>
      <w:r>
        <w:rPr>
          <w:rFonts w:hint="eastAsia" w:ascii="黑体" w:hAnsi="黑体" w:eastAsia="黑体" w:cs="宋体"/>
          <w:b/>
          <w:color w:val="000000" w:themeColor="text1"/>
          <w:sz w:val="32"/>
          <w:szCs w:val="28"/>
          <w:lang w:val="zh-TW" w:eastAsia="zh-TW"/>
          <w14:textFill>
            <w14:solidFill>
              <w14:schemeClr w14:val="tx1"/>
            </w14:solidFill>
          </w14:textFill>
        </w:rPr>
        <w:t>第三条 资质</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542" w:firstLineChars="200"/>
        <w:jc w:val="both"/>
        <w:rPr>
          <w:rFonts w:hint="default" w:ascii="方正仿宋_GB2312" w:hAnsi="方正仿宋_GB2312" w:eastAsia="方正仿宋_GB2312" w:cs="宋体"/>
          <w:color w:val="000000" w:themeColor="text1"/>
          <w:sz w:val="28"/>
          <w:szCs w:val="28"/>
          <w14:textFill>
            <w14:solidFill>
              <w14:schemeClr w14:val="tx1"/>
            </w14:solidFill>
          </w14:textFill>
        </w:rPr>
      </w:pPr>
      <w:r>
        <w:rPr>
          <w:rFonts w:ascii="方正仿宋_GB2312" w:hAnsi="方正仿宋_GB2312" w:eastAsia="方正仿宋_GB2312" w:cs="宋体"/>
          <w:b/>
          <w:bCs/>
          <w:color w:val="000000" w:themeColor="text1"/>
          <w:sz w:val="28"/>
          <w:szCs w:val="28"/>
          <w14:textFill>
            <w14:solidFill>
              <w14:schemeClr w14:val="tx1"/>
            </w14:solidFill>
          </w14:textFill>
        </w:rPr>
        <w:t>3.1</w:t>
      </w:r>
      <w:r>
        <w:rPr>
          <w:rFonts w:ascii="方正仿宋_GB2312" w:hAnsi="方正仿宋_GB2312" w:eastAsia="方正仿宋_GB2312" w:cs="宋体"/>
          <w:color w:val="000000" w:themeColor="text1"/>
          <w:sz w:val="28"/>
          <w:szCs w:val="28"/>
          <w14:textFill>
            <w14:solidFill>
              <w14:schemeClr w14:val="tx1"/>
            </w14:solidFill>
          </w14:textFill>
        </w:rPr>
        <w:t>在本协议签署前，各方须依据国家有关规定，向其他方提供真实、合法的资质扫描件（包括但不限于营业执照、药品经营许可证、GSP证书等及相关人员授权委托书原件及身份证扫描件等）。如供应药品为首营品种药品的，供应方有责任在交货前提供完整、准确的药品首营资料。</w:t>
      </w:r>
    </w:p>
    <w:p>
      <w:pPr>
        <w:pStyle w:val="15"/>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542" w:firstLineChars="200"/>
        <w:jc w:val="both"/>
        <w:rPr>
          <w:rFonts w:hint="default" w:ascii="方正仿宋_GB2312" w:hAnsi="方正仿宋_GB2312" w:eastAsia="方正仿宋_GB2312" w:cs="宋体"/>
          <w:color w:val="000000" w:themeColor="text1"/>
          <w:sz w:val="28"/>
          <w:szCs w:val="28"/>
          <w14:textFill>
            <w14:solidFill>
              <w14:schemeClr w14:val="tx1"/>
            </w14:solidFill>
          </w14:textFill>
        </w:rPr>
      </w:pPr>
      <w:r>
        <w:rPr>
          <w:rFonts w:ascii="方正仿宋_GB2312" w:hAnsi="方正仿宋_GB2312" w:eastAsia="方正仿宋_GB2312" w:cs="宋体"/>
          <w:b/>
          <w:bCs/>
          <w:color w:val="000000" w:themeColor="text1"/>
          <w:sz w:val="28"/>
          <w:szCs w:val="28"/>
          <w14:textFill>
            <w14:solidFill>
              <w14:schemeClr w14:val="tx1"/>
            </w14:solidFill>
          </w14:textFill>
        </w:rPr>
        <w:t>3.2</w:t>
      </w:r>
      <w:r>
        <w:rPr>
          <w:rFonts w:ascii="方正仿宋_GB2312" w:hAnsi="方正仿宋_GB2312" w:eastAsia="方正仿宋_GB2312" w:cs="宋体"/>
          <w:color w:val="000000" w:themeColor="text1"/>
          <w:sz w:val="28"/>
          <w:szCs w:val="28"/>
          <w14:textFill>
            <w14:solidFill>
              <w14:schemeClr w14:val="tx1"/>
            </w14:solidFill>
          </w14:textFill>
        </w:rPr>
        <w:t xml:space="preserve"> 若一方变更上述资料，应在变更后</w:t>
      </w:r>
      <w:r>
        <w:rPr>
          <w:rFonts w:ascii="方正仿宋_GB2312" w:hAnsi="方正仿宋_GB2312" w:eastAsia="方正仿宋_GB2312" w:cs="宋体"/>
          <w:color w:val="000000" w:themeColor="text1"/>
          <w:sz w:val="28"/>
          <w:szCs w:val="28"/>
          <w:u w:val="single"/>
          <w14:textFill>
            <w14:solidFill>
              <w14:schemeClr w14:val="tx1"/>
            </w14:solidFill>
          </w14:textFill>
        </w:rPr>
        <w:t xml:space="preserve">  </w:t>
      </w:r>
      <w:r>
        <w:rPr>
          <w:rFonts w:ascii="方正仿宋_GB2312" w:hAnsi="方正仿宋_GB2312" w:eastAsia="方正仿宋_GB2312" w:cs="宋体"/>
          <w:color w:val="000000" w:themeColor="text1"/>
          <w:sz w:val="28"/>
          <w:szCs w:val="28"/>
          <w14:textFill>
            <w14:solidFill>
              <w14:schemeClr w14:val="tx1"/>
            </w14:solidFill>
          </w14:textFill>
        </w:rPr>
        <w:t>个工作日内重新向另</w:t>
      </w:r>
      <w:r>
        <w:rPr>
          <w:rFonts w:ascii="方正仿宋_GB2312" w:hAnsi="方正仿宋_GB2312" w:eastAsia="方正仿宋_GB2312" w:cs="宋体"/>
          <w:color w:val="000000" w:themeColor="text1"/>
          <w:sz w:val="28"/>
          <w:szCs w:val="28"/>
          <w:lang w:val="en-US"/>
          <w14:textFill>
            <w14:solidFill>
              <w14:schemeClr w14:val="tx1"/>
            </w14:solidFill>
          </w14:textFill>
        </w:rPr>
        <w:t>一</w:t>
      </w:r>
      <w:r>
        <w:rPr>
          <w:rFonts w:ascii="方正仿宋_GB2312" w:hAnsi="方正仿宋_GB2312" w:eastAsia="方正仿宋_GB2312" w:cs="宋体"/>
          <w:color w:val="000000" w:themeColor="text1"/>
          <w:sz w:val="28"/>
          <w:szCs w:val="28"/>
          <w14:textFill>
            <w14:solidFill>
              <w14:schemeClr w14:val="tx1"/>
            </w14:solidFill>
          </w14:textFill>
        </w:rPr>
        <w:t>相关方提交变更后的相应证照或资料，并同时在平台予以更新。如因一方不能及时重新提交变更后的证照或资料而给另两方造成经济损失的，由责任方承担全部赔偿责任。</w:t>
      </w:r>
    </w:p>
    <w:p>
      <w:pPr>
        <w:pStyle w:val="14"/>
        <w:spacing w:line="276" w:lineRule="auto"/>
        <w:ind w:firstLine="622" w:firstLineChars="200"/>
        <w:rPr>
          <w:rFonts w:ascii="黑体" w:hAnsi="黑体" w:eastAsia="黑体" w:cs="宋体"/>
          <w:b/>
          <w:color w:val="000000" w:themeColor="text1"/>
          <w:sz w:val="32"/>
          <w:szCs w:val="28"/>
          <w:lang w:val="zh-TW" w:eastAsia="zh-TW"/>
          <w14:textFill>
            <w14:solidFill>
              <w14:schemeClr w14:val="tx1"/>
            </w14:solidFill>
          </w14:textFill>
        </w:rPr>
      </w:pPr>
      <w:r>
        <w:rPr>
          <w:rFonts w:hint="eastAsia" w:ascii="黑体" w:hAnsi="黑体" w:eastAsia="黑体" w:cs="宋体"/>
          <w:b/>
          <w:color w:val="000000" w:themeColor="text1"/>
          <w:sz w:val="32"/>
          <w:szCs w:val="28"/>
          <w:lang w:val="zh-TW" w:eastAsia="zh-TW"/>
          <w14:textFill>
            <w14:solidFill>
              <w14:schemeClr w14:val="tx1"/>
            </w14:solidFill>
          </w14:textFill>
        </w:rPr>
        <w:t>第四条 价格</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542" w:firstLineChars="200"/>
        <w:jc w:val="both"/>
        <w:rPr>
          <w:rFonts w:hint="default" w:ascii="方正仿宋_GB2312" w:hAnsi="方正仿宋_GB2312" w:eastAsia="方正仿宋_GB2312" w:cs="宋体"/>
          <w:color w:val="000000" w:themeColor="text1"/>
          <w:sz w:val="28"/>
          <w:szCs w:val="28"/>
          <w14:textFill>
            <w14:solidFill>
              <w14:schemeClr w14:val="tx1"/>
            </w14:solidFill>
          </w14:textFill>
        </w:rPr>
      </w:pPr>
      <w:r>
        <w:rPr>
          <w:rFonts w:ascii="方正仿宋_GB2312" w:hAnsi="方正仿宋_GB2312" w:eastAsia="方正仿宋_GB2312" w:cs="宋体"/>
          <w:b/>
          <w:bCs/>
          <w:color w:val="000000" w:themeColor="text1"/>
          <w:sz w:val="28"/>
          <w:szCs w:val="28"/>
          <w14:textFill>
            <w14:solidFill>
              <w14:schemeClr w14:val="tx1"/>
            </w14:solidFill>
          </w14:textFill>
        </w:rPr>
        <w:t>4.1</w:t>
      </w:r>
      <w:r>
        <w:rPr>
          <w:rFonts w:ascii="方正仿宋_GB2312" w:hAnsi="方正仿宋_GB2312" w:eastAsia="方正仿宋_GB2312" w:cs="宋体"/>
          <w:color w:val="000000" w:themeColor="text1"/>
          <w:sz w:val="28"/>
          <w:szCs w:val="28"/>
          <w14:textFill>
            <w14:solidFill>
              <w14:schemeClr w14:val="tx1"/>
            </w14:solidFill>
          </w14:textFill>
        </w:rPr>
        <w:t>丙方应以乙方中选的规格以及价格向甲方配送中选药品。</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542" w:firstLineChars="200"/>
        <w:jc w:val="both"/>
        <w:rPr>
          <w:rFonts w:hint="default" w:ascii="方正仿宋_GB2312" w:hAnsi="方正仿宋_GB2312" w:eastAsia="方正仿宋_GB2312" w:cs="宋体"/>
          <w:color w:val="000000" w:themeColor="text1"/>
          <w:sz w:val="28"/>
          <w:szCs w:val="28"/>
          <w14:textFill>
            <w14:solidFill>
              <w14:schemeClr w14:val="tx1"/>
            </w14:solidFill>
          </w14:textFill>
        </w:rPr>
      </w:pPr>
      <w:r>
        <w:rPr>
          <w:rFonts w:ascii="方正仿宋_GB2312" w:hAnsi="方正仿宋_GB2312" w:eastAsia="方正仿宋_GB2312" w:cs="宋体"/>
          <w:b/>
          <w:bCs/>
          <w:color w:val="000000" w:themeColor="text1"/>
          <w:sz w:val="28"/>
          <w:szCs w:val="28"/>
          <w14:textFill>
            <w14:solidFill>
              <w14:schemeClr w14:val="tx1"/>
            </w14:solidFill>
          </w14:textFill>
        </w:rPr>
        <w:t>4.2</w:t>
      </w:r>
      <w:r>
        <w:rPr>
          <w:rFonts w:ascii="方正仿宋_GB2312" w:hAnsi="方正仿宋_GB2312" w:eastAsia="方正仿宋_GB2312" w:cs="宋体"/>
          <w:color w:val="000000" w:themeColor="text1"/>
          <w:sz w:val="28"/>
          <w:szCs w:val="28"/>
          <w14:textFill>
            <w14:solidFill>
              <w14:schemeClr w14:val="tx1"/>
            </w14:solidFill>
          </w14:textFill>
        </w:rPr>
        <w:t>配送费用等费用及支付方式由乙、丙双方根据</w:t>
      </w:r>
      <w:r>
        <w:rPr>
          <w:rFonts w:ascii="方正仿宋_GB2312" w:hAnsi="方正仿宋_GB2312" w:eastAsia="方正仿宋_GB2312" w:cs="宋体"/>
          <w:color w:val="000000" w:themeColor="text1"/>
          <w:sz w:val="28"/>
          <w:szCs w:val="28"/>
          <w:lang w:val="zh-TW" w:eastAsia="zh-TW"/>
          <w14:textFill>
            <w14:solidFill>
              <w14:schemeClr w14:val="tx1"/>
            </w14:solidFill>
          </w14:textFill>
        </w:rPr>
        <w:t>配送协议</w:t>
      </w:r>
      <w:r>
        <w:rPr>
          <w:rFonts w:ascii="方正仿宋_GB2312" w:hAnsi="方正仿宋_GB2312" w:eastAsia="方正仿宋_GB2312" w:cs="宋体"/>
          <w:color w:val="000000" w:themeColor="text1"/>
          <w:sz w:val="28"/>
          <w:szCs w:val="28"/>
          <w14:textFill>
            <w14:solidFill>
              <w14:schemeClr w14:val="tx1"/>
            </w14:solidFill>
          </w14:textFill>
        </w:rPr>
        <w:t>另行结算。</w:t>
      </w:r>
    </w:p>
    <w:p>
      <w:pPr>
        <w:pStyle w:val="14"/>
        <w:spacing w:line="276" w:lineRule="auto"/>
        <w:ind w:firstLine="622" w:firstLineChars="200"/>
        <w:rPr>
          <w:rFonts w:ascii="黑体" w:hAnsi="黑体" w:eastAsia="黑体" w:cs="宋体"/>
          <w:b/>
          <w:color w:val="000000" w:themeColor="text1"/>
          <w:sz w:val="32"/>
          <w:szCs w:val="28"/>
          <w:lang w:val="zh-TW" w:eastAsia="zh-TW"/>
          <w14:textFill>
            <w14:solidFill>
              <w14:schemeClr w14:val="tx1"/>
            </w14:solidFill>
          </w14:textFill>
        </w:rPr>
      </w:pPr>
      <w:r>
        <w:rPr>
          <w:rFonts w:hint="eastAsia" w:ascii="黑体" w:hAnsi="黑体" w:eastAsia="黑体" w:cs="宋体"/>
          <w:b/>
          <w:color w:val="000000" w:themeColor="text1"/>
          <w:sz w:val="32"/>
          <w:szCs w:val="28"/>
          <w:lang w:val="zh-TW" w:eastAsia="zh-TW"/>
          <w14:textFill>
            <w14:solidFill>
              <w14:schemeClr w14:val="tx1"/>
            </w14:solidFill>
          </w14:textFill>
        </w:rPr>
        <w:t>第五条 质量及有效期</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542" w:firstLineChars="200"/>
        <w:jc w:val="both"/>
        <w:rPr>
          <w:rFonts w:hint="default" w:ascii="方正仿宋_GB2312" w:hAnsi="方正仿宋_GB2312" w:eastAsia="方正仿宋_GB2312" w:cs="宋体"/>
          <w:color w:val="000000" w:themeColor="text1"/>
          <w:sz w:val="28"/>
          <w:szCs w:val="28"/>
          <w14:textFill>
            <w14:solidFill>
              <w14:schemeClr w14:val="tx1"/>
            </w14:solidFill>
          </w14:textFill>
        </w:rPr>
      </w:pPr>
      <w:r>
        <w:rPr>
          <w:rFonts w:ascii="方正仿宋_GB2312" w:hAnsi="方正仿宋_GB2312" w:eastAsia="方正仿宋_GB2312" w:cs="宋体"/>
          <w:b/>
          <w:bCs/>
          <w:color w:val="000000" w:themeColor="text1"/>
          <w:sz w:val="28"/>
          <w:szCs w:val="28"/>
          <w:lang w:val="en-US"/>
          <w14:textFill>
            <w14:solidFill>
              <w14:schemeClr w14:val="tx1"/>
            </w14:solidFill>
          </w14:textFill>
        </w:rPr>
        <w:t>5.1</w:t>
      </w:r>
      <w:r>
        <w:rPr>
          <w:rFonts w:ascii="方正仿宋_GB2312" w:hAnsi="方正仿宋_GB2312" w:eastAsia="方正仿宋_GB2312" w:cs="宋体"/>
          <w:color w:val="000000" w:themeColor="text1"/>
          <w:sz w:val="28"/>
          <w:szCs w:val="28"/>
          <w:lang w:val="zh-TW" w:eastAsia="zh-TW"/>
          <w14:textFill>
            <w14:solidFill>
              <w14:schemeClr w14:val="tx1"/>
            </w14:solidFill>
          </w14:textFill>
        </w:rPr>
        <w:t>乙方提供的药品应符合中华人民共和国国家药品质量标准和</w:t>
      </w:r>
      <w:r>
        <w:rPr>
          <w:rFonts w:ascii="方正仿宋_GB2312" w:hAnsi="方正仿宋_GB2312" w:eastAsia="方正仿宋_GB2312" w:cs="宋体"/>
          <w:color w:val="000000" w:themeColor="text1"/>
          <w:sz w:val="28"/>
          <w:szCs w:val="28"/>
          <w:lang w:val="zh-TW"/>
          <w14:textFill>
            <w14:solidFill>
              <w14:schemeClr w14:val="tx1"/>
            </w14:solidFill>
          </w14:textFill>
        </w:rPr>
        <w:t>联采相关</w:t>
      </w:r>
      <w:r>
        <w:rPr>
          <w:rFonts w:ascii="方正仿宋_GB2312" w:hAnsi="方正仿宋_GB2312" w:eastAsia="方正仿宋_GB2312" w:cs="宋体"/>
          <w:color w:val="000000" w:themeColor="text1"/>
          <w:sz w:val="28"/>
          <w:szCs w:val="28"/>
          <w:lang w:val="zh-TW" w:eastAsia="zh-TW"/>
          <w14:textFill>
            <w14:solidFill>
              <w14:schemeClr w14:val="tx1"/>
            </w14:solidFill>
          </w14:textFill>
        </w:rPr>
        <w:t>质量要求，并与提交的样品，承诺的质量相一致。</w:t>
      </w:r>
    </w:p>
    <w:p>
      <w:pPr>
        <w:pStyle w:val="14"/>
        <w:spacing w:line="276" w:lineRule="auto"/>
        <w:ind w:firstLine="542" w:firstLineChars="200"/>
        <w:rPr>
          <w:rFonts w:ascii="方正仿宋_GB2312" w:hAnsi="方正仿宋_GB2312" w:eastAsia="方正仿宋_GB2312" w:cs="宋体"/>
          <w:color w:val="000000" w:themeColor="text1"/>
          <w:sz w:val="28"/>
          <w:szCs w:val="28"/>
          <w:lang w:val="zh-TW"/>
          <w14:textFill>
            <w14:solidFill>
              <w14:schemeClr w14:val="tx1"/>
            </w14:solidFill>
          </w14:textFill>
        </w:rPr>
      </w:pPr>
      <w:r>
        <w:rPr>
          <w:rFonts w:hint="eastAsia" w:ascii="方正仿宋_GB2312" w:hAnsi="方正仿宋_GB2312" w:eastAsia="方正仿宋_GB2312" w:cs="宋体"/>
          <w:b/>
          <w:bCs/>
          <w:color w:val="000000" w:themeColor="text1"/>
          <w:sz w:val="28"/>
          <w:szCs w:val="28"/>
          <w14:textFill>
            <w14:solidFill>
              <w14:schemeClr w14:val="tx1"/>
            </w14:solidFill>
          </w14:textFill>
        </w:rPr>
        <w:t>5.2</w:t>
      </w:r>
      <w:r>
        <w:rPr>
          <w:rFonts w:hint="eastAsia" w:ascii="方正仿宋_GB2312" w:hAnsi="方正仿宋_GB2312" w:eastAsia="方正仿宋_GB2312" w:cs="宋体"/>
          <w:color w:val="000000" w:themeColor="text1"/>
          <w:sz w:val="28"/>
          <w:szCs w:val="28"/>
          <w14:textFill>
            <w14:solidFill>
              <w14:schemeClr w14:val="tx1"/>
            </w14:solidFill>
          </w14:textFill>
        </w:rPr>
        <w:t>乙方确保每次交付给丙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的中选药品的剩余有效期符合如下条件：</w:t>
      </w:r>
    </w:p>
    <w:p>
      <w:pPr>
        <w:pStyle w:val="14"/>
        <w:spacing w:line="276" w:lineRule="auto"/>
        <w:ind w:firstLine="542" w:firstLineChars="200"/>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b/>
          <w:bCs/>
          <w:color w:val="000000" w:themeColor="text1"/>
          <w:sz w:val="28"/>
          <w:szCs w:val="28"/>
          <w:lang w:val="zh-TW"/>
          <w14:textFill>
            <w14:solidFill>
              <w14:schemeClr w14:val="tx1"/>
            </w14:solidFill>
          </w14:textFill>
        </w:rPr>
        <w:t>（</w:t>
      </w:r>
      <w:r>
        <w:rPr>
          <w:rFonts w:hint="eastAsia" w:ascii="方正仿宋_GB2312" w:hAnsi="方正仿宋_GB2312" w:eastAsia="方正仿宋_GB2312" w:cs="宋体"/>
          <w:b/>
          <w:bCs/>
          <w:color w:val="000000" w:themeColor="text1"/>
          <w:sz w:val="28"/>
          <w:szCs w:val="28"/>
          <w14:textFill>
            <w14:solidFill>
              <w14:schemeClr w14:val="tx1"/>
            </w14:solidFill>
          </w14:textFill>
        </w:rPr>
        <w:t>1）</w:t>
      </w:r>
      <w:r>
        <w:rPr>
          <w:rFonts w:hint="eastAsia" w:ascii="方正仿宋_GB2312" w:hAnsi="方正仿宋_GB2312" w:eastAsia="方正仿宋_GB2312" w:cs="宋体"/>
          <w:color w:val="000000" w:themeColor="text1"/>
          <w:sz w:val="28"/>
          <w:szCs w:val="28"/>
          <w14:textFill>
            <w14:solidFill>
              <w14:schemeClr w14:val="tx1"/>
            </w14:solidFill>
          </w14:textFill>
        </w:rPr>
        <w:t>有效期1年的，剩余有效期至少为9个月；</w:t>
      </w:r>
    </w:p>
    <w:p>
      <w:pPr>
        <w:pStyle w:val="14"/>
        <w:spacing w:line="276" w:lineRule="auto"/>
        <w:ind w:firstLine="542" w:firstLineChars="200"/>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b/>
          <w:bCs/>
          <w:color w:val="000000" w:themeColor="text1"/>
          <w:sz w:val="28"/>
          <w:szCs w:val="28"/>
          <w14:textFill>
            <w14:solidFill>
              <w14:schemeClr w14:val="tx1"/>
            </w14:solidFill>
          </w14:textFill>
        </w:rPr>
        <w:t>（2）</w:t>
      </w:r>
      <w:r>
        <w:rPr>
          <w:rFonts w:hint="eastAsia" w:ascii="方正仿宋_GB2312" w:hAnsi="方正仿宋_GB2312" w:eastAsia="方正仿宋_GB2312" w:cs="宋体"/>
          <w:color w:val="000000" w:themeColor="text1"/>
          <w:sz w:val="28"/>
          <w:szCs w:val="28"/>
          <w14:textFill>
            <w14:solidFill>
              <w14:schemeClr w14:val="tx1"/>
            </w14:solidFill>
          </w14:textFill>
        </w:rPr>
        <w:t>有效期1.5～2年的，剩余有效期至少为12个月；</w:t>
      </w:r>
    </w:p>
    <w:p>
      <w:pPr>
        <w:pStyle w:val="14"/>
        <w:spacing w:line="276" w:lineRule="auto"/>
        <w:ind w:firstLine="542" w:firstLineChars="200"/>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b/>
          <w:bCs/>
          <w:color w:val="000000" w:themeColor="text1"/>
          <w:sz w:val="28"/>
          <w:szCs w:val="28"/>
          <w14:textFill>
            <w14:solidFill>
              <w14:schemeClr w14:val="tx1"/>
            </w14:solidFill>
          </w14:textFill>
        </w:rPr>
        <w:t>（3）</w:t>
      </w:r>
      <w:r>
        <w:rPr>
          <w:rFonts w:hint="eastAsia" w:ascii="方正仿宋_GB2312" w:hAnsi="方正仿宋_GB2312" w:eastAsia="方正仿宋_GB2312" w:cs="宋体"/>
          <w:color w:val="000000" w:themeColor="text1"/>
          <w:sz w:val="28"/>
          <w:szCs w:val="28"/>
          <w14:textFill>
            <w14:solidFill>
              <w14:schemeClr w14:val="tx1"/>
            </w14:solidFill>
          </w14:textFill>
        </w:rPr>
        <w:t>有效期超过2年的，剩余有效期至少为15个月。</w:t>
      </w:r>
    </w:p>
    <w:p>
      <w:pPr>
        <w:pStyle w:val="14"/>
        <w:spacing w:line="276" w:lineRule="auto"/>
        <w:ind w:firstLine="542" w:firstLineChars="200"/>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color w:val="000000" w:themeColor="text1"/>
          <w:sz w:val="28"/>
          <w:szCs w:val="28"/>
          <w14:textFill>
            <w14:solidFill>
              <w14:schemeClr w14:val="tx1"/>
            </w14:solidFill>
          </w14:textFill>
        </w:rPr>
        <w:t>如遇特殊情况，各方可另行通过补充协议的方式约定剩余有效期的长短。在中选药品货源紧张的情况下，乙方应优先满足本协议的需求，避免脱销。</w:t>
      </w:r>
    </w:p>
    <w:p>
      <w:pPr>
        <w:pStyle w:val="14"/>
        <w:spacing w:line="276" w:lineRule="auto"/>
        <w:ind w:firstLine="542" w:firstLineChars="200"/>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b/>
          <w:bCs/>
          <w:color w:val="000000" w:themeColor="text1"/>
          <w:sz w:val="28"/>
          <w:szCs w:val="28"/>
          <w14:textFill>
            <w14:solidFill>
              <w14:schemeClr w14:val="tx1"/>
            </w14:solidFill>
          </w14:textFill>
        </w:rPr>
        <w:t>5.3</w:t>
      </w:r>
      <w:r>
        <w:rPr>
          <w:rFonts w:hint="eastAsia" w:ascii="方正仿宋_GB2312" w:hAnsi="方正仿宋_GB2312" w:eastAsia="方正仿宋_GB2312" w:cs="宋体"/>
          <w:color w:val="000000" w:themeColor="text1"/>
          <w:sz w:val="28"/>
          <w:szCs w:val="28"/>
          <w14:textFill>
            <w14:solidFill>
              <w14:schemeClr w14:val="tx1"/>
            </w14:solidFill>
          </w14:textFill>
        </w:rPr>
        <w:t>丙方配送至甲方的药品，剩余有效期不得少于6个月。甲方可以拒收丙方超出订货协议数量的药品。特殊品种由各方另行协商。</w:t>
      </w:r>
    </w:p>
    <w:p>
      <w:pPr>
        <w:pStyle w:val="14"/>
        <w:spacing w:line="276" w:lineRule="auto"/>
        <w:ind w:firstLine="622" w:firstLineChars="200"/>
        <w:rPr>
          <w:rFonts w:ascii="黑体" w:hAnsi="黑体" w:eastAsia="黑体" w:cs="宋体"/>
          <w:b/>
          <w:color w:val="000000" w:themeColor="text1"/>
          <w:sz w:val="32"/>
          <w:szCs w:val="28"/>
          <w:lang w:val="zh-TW" w:eastAsia="zh-TW"/>
          <w14:textFill>
            <w14:solidFill>
              <w14:schemeClr w14:val="tx1"/>
            </w14:solidFill>
          </w14:textFill>
        </w:rPr>
      </w:pPr>
      <w:r>
        <w:rPr>
          <w:rFonts w:hint="eastAsia" w:ascii="黑体" w:hAnsi="黑体" w:eastAsia="黑体" w:cs="宋体"/>
          <w:b/>
          <w:color w:val="000000" w:themeColor="text1"/>
          <w:sz w:val="32"/>
          <w:szCs w:val="28"/>
          <w:lang w:val="zh-TW" w:eastAsia="zh-TW"/>
          <w14:textFill>
            <w14:solidFill>
              <w14:schemeClr w14:val="tx1"/>
            </w14:solidFill>
          </w14:textFill>
        </w:rPr>
        <w:t>第六条 订购</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542" w:firstLineChars="200"/>
        <w:jc w:val="both"/>
        <w:rPr>
          <w:rFonts w:hint="default" w:ascii="方正仿宋_GB2312" w:hAnsi="方正仿宋_GB2312" w:eastAsia="方正仿宋_GB2312" w:cs="宋体"/>
          <w:color w:val="000000" w:themeColor="text1"/>
          <w:sz w:val="28"/>
          <w:szCs w:val="28"/>
          <w14:textFill>
            <w14:solidFill>
              <w14:schemeClr w14:val="tx1"/>
            </w14:solidFill>
          </w14:textFill>
        </w:rPr>
      </w:pPr>
      <w:r>
        <w:rPr>
          <w:rFonts w:ascii="方正仿宋_GB2312" w:hAnsi="方正仿宋_GB2312" w:eastAsia="方正仿宋_GB2312" w:cs="宋体"/>
          <w:b/>
          <w:bCs/>
          <w:color w:val="000000" w:themeColor="text1"/>
          <w:sz w:val="28"/>
          <w:szCs w:val="28"/>
          <w14:textFill>
            <w14:solidFill>
              <w14:schemeClr w14:val="tx1"/>
            </w14:solidFill>
          </w14:textFill>
        </w:rPr>
        <w:t>6.1</w:t>
      </w:r>
      <w:r>
        <w:rPr>
          <w:rFonts w:ascii="方正仿宋_GB2312" w:hAnsi="方正仿宋_GB2312" w:eastAsia="方正仿宋_GB2312" w:cs="宋体"/>
          <w:color w:val="000000" w:themeColor="text1"/>
          <w:sz w:val="28"/>
          <w:szCs w:val="28"/>
          <w14:textFill>
            <w14:solidFill>
              <w14:schemeClr w14:val="tx1"/>
            </w14:solidFill>
          </w14:textFill>
        </w:rPr>
        <w:t>甲方通过</w:t>
      </w:r>
      <w:r>
        <w:rPr>
          <w:rFonts w:ascii="方正仿宋_GB2312" w:hAnsi="方正仿宋_GB2312" w:eastAsia="方正仿宋_GB2312" w:cs="宋体"/>
          <w:color w:val="000000" w:themeColor="text1"/>
          <w:sz w:val="28"/>
          <w:szCs w:val="28"/>
          <w:lang w:val="zh-TW" w:eastAsia="zh-TW"/>
          <w14:textFill>
            <w14:solidFill>
              <w14:schemeClr w14:val="tx1"/>
            </w14:solidFill>
          </w14:textFill>
        </w:rPr>
        <w:t>平台</w:t>
      </w:r>
      <w:r>
        <w:rPr>
          <w:rFonts w:ascii="方正仿宋_GB2312" w:hAnsi="方正仿宋_GB2312" w:eastAsia="方正仿宋_GB2312" w:cs="宋体"/>
          <w:color w:val="000000" w:themeColor="text1"/>
          <w:sz w:val="28"/>
          <w:szCs w:val="28"/>
          <w14:textFill>
            <w14:solidFill>
              <w14:schemeClr w14:val="tx1"/>
            </w14:solidFill>
          </w14:textFill>
        </w:rPr>
        <w:t>向丙方发送药品采购订单，采购药品。丙方根据甲方的需求，在规定时间内完成交付。</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542" w:firstLineChars="200"/>
        <w:jc w:val="both"/>
        <w:rPr>
          <w:rFonts w:hint="default" w:ascii="方正仿宋_GB2312" w:hAnsi="方正仿宋_GB2312" w:eastAsia="方正仿宋_GB2312" w:cs="宋体"/>
          <w:color w:val="000000" w:themeColor="text1"/>
          <w:sz w:val="28"/>
          <w:szCs w:val="28"/>
          <w:lang w:val="en-US"/>
          <w14:textFill>
            <w14:solidFill>
              <w14:schemeClr w14:val="tx1"/>
            </w14:solidFill>
          </w14:textFill>
        </w:rPr>
      </w:pPr>
      <w:r>
        <w:rPr>
          <w:rFonts w:ascii="方正仿宋_GB2312" w:hAnsi="方正仿宋_GB2312" w:eastAsia="方正仿宋_GB2312" w:cs="宋体"/>
          <w:b/>
          <w:bCs/>
          <w:color w:val="000000" w:themeColor="text1"/>
          <w:sz w:val="28"/>
          <w:szCs w:val="28"/>
          <w:lang w:val="en-US"/>
          <w14:textFill>
            <w14:solidFill>
              <w14:schemeClr w14:val="tx1"/>
            </w14:solidFill>
          </w14:textFill>
        </w:rPr>
        <w:t>6.2</w:t>
      </w:r>
      <w:bookmarkStart w:id="1" w:name="_Hlk137631745"/>
      <w:r>
        <w:rPr>
          <w:rFonts w:ascii="方正仿宋_GB2312" w:hAnsi="方正仿宋_GB2312" w:eastAsia="方正仿宋_GB2312" w:cs="宋体"/>
          <w:color w:val="000000" w:themeColor="text1"/>
          <w:sz w:val="28"/>
          <w:szCs w:val="28"/>
          <w:lang w:val="en-US"/>
          <w14:textFill>
            <w14:solidFill>
              <w14:schemeClr w14:val="tx1"/>
            </w14:solidFill>
          </w14:textFill>
        </w:rPr>
        <w:t>丙方应以乙、丙双方约定方式向乙方提出要求供货的品规、数量、收货地点、交货时间等。乙方应在丙方要求的时间内与丙方确认是否供货。乙、丙双方须通过约定方式签发和确认订单。</w:t>
      </w:r>
    </w:p>
    <w:bookmarkEnd w:id="1"/>
    <w:p>
      <w:pPr>
        <w:pStyle w:val="14"/>
        <w:spacing w:line="276" w:lineRule="auto"/>
        <w:ind w:firstLine="622" w:firstLineChars="200"/>
        <w:rPr>
          <w:rFonts w:ascii="黑体" w:hAnsi="黑体" w:eastAsia="黑体" w:cs="宋体"/>
          <w:b/>
          <w:color w:val="000000" w:themeColor="text1"/>
          <w:sz w:val="32"/>
          <w:szCs w:val="28"/>
          <w:lang w:val="zh-TW" w:eastAsia="zh-TW"/>
          <w14:textFill>
            <w14:solidFill>
              <w14:schemeClr w14:val="tx1"/>
            </w14:solidFill>
          </w14:textFill>
        </w:rPr>
      </w:pPr>
      <w:r>
        <w:rPr>
          <w:rFonts w:ascii="黑体" w:hAnsi="黑体" w:eastAsia="黑体" w:cs="宋体"/>
          <w:b/>
          <w:color w:val="000000" w:themeColor="text1"/>
          <w:sz w:val="32"/>
          <w:szCs w:val="28"/>
          <w:lang w:val="zh-TW" w:eastAsia="zh-TW"/>
          <w14:textFill>
            <w14:solidFill>
              <w14:schemeClr w14:val="tx1"/>
            </w14:solidFill>
          </w14:textFill>
        </w:rPr>
        <w:t>第七条 包装、配送及验收</w:t>
      </w:r>
    </w:p>
    <w:p>
      <w:pPr>
        <w:pStyle w:val="14"/>
        <w:spacing w:line="276" w:lineRule="auto"/>
        <w:ind w:firstLine="542" w:firstLineChars="200"/>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b/>
          <w:bCs/>
          <w:color w:val="000000" w:themeColor="text1"/>
          <w:sz w:val="28"/>
          <w:szCs w:val="28"/>
          <w14:textFill>
            <w14:solidFill>
              <w14:schemeClr w14:val="tx1"/>
            </w14:solidFill>
          </w14:textFill>
        </w:rPr>
        <w:t>7.1</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乙方保证所供应的药品包装符合《中华人民共和国药品管理法》且</w:t>
      </w:r>
      <w:r>
        <w:rPr>
          <w:rFonts w:hint="eastAsia" w:ascii="方正仿宋_GB2312" w:hAnsi="方正仿宋_GB2312" w:eastAsia="方正仿宋_GB2312" w:cs="宋体"/>
          <w:color w:val="000000" w:themeColor="text1"/>
          <w:sz w:val="28"/>
          <w:szCs w:val="28"/>
          <w14:textFill>
            <w14:solidFill>
              <w14:schemeClr w14:val="tx1"/>
            </w14:solidFill>
          </w14:textFill>
        </w:rPr>
        <w:t>与协议中的供应品种清单一致，如采购周期内供应品种信息有申请调整，则保证</w:t>
      </w:r>
      <w:r>
        <w:rPr>
          <w:rFonts w:hint="eastAsia" w:ascii="方正仿宋_GB2312" w:hAnsi="方正仿宋_GB2312" w:eastAsia="方正仿宋_GB2312" w:cs="宋体"/>
          <w:color w:val="000000" w:themeColor="text1"/>
          <w:sz w:val="28"/>
          <w:szCs w:val="28"/>
          <w:lang w:eastAsia="zh-TW"/>
          <w14:textFill>
            <w14:solidFill>
              <w14:schemeClr w14:val="tx1"/>
            </w14:solidFill>
          </w14:textFill>
        </w:rPr>
        <w:t>与</w:t>
      </w:r>
      <w:r>
        <w:rPr>
          <w:rFonts w:hint="eastAsia" w:ascii="方正仿宋_GB2312" w:hAnsi="方正仿宋_GB2312" w:eastAsia="方正仿宋_GB2312" w:cs="宋体"/>
          <w:color w:val="000000" w:themeColor="text1"/>
          <w:sz w:val="28"/>
          <w:szCs w:val="28"/>
          <w14:textFill>
            <w14:solidFill>
              <w14:schemeClr w14:val="tx1"/>
            </w14:solidFill>
          </w14:textFill>
        </w:rPr>
        <w:t>平台供应品种信息相一致</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，并以符合《药品经营质量管理规范》及中选药品运输要求的运输方式进行运输。</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方应按乙、</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双方约定的运输方式、期限和交货地点向</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方交付药品</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方应在收货后及时验收。中选药品到达</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方仓库或</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方收货地点且经</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方验收合格后的风险由</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方承担，验收合格之前的风险由</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方承担。</w:t>
      </w:r>
    </w:p>
    <w:p>
      <w:pPr>
        <w:pStyle w:val="14"/>
        <w:spacing w:line="276" w:lineRule="auto"/>
        <w:ind w:firstLine="542" w:firstLineChars="200"/>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b/>
          <w:bCs/>
          <w:color w:val="000000" w:themeColor="text1"/>
          <w:sz w:val="28"/>
          <w:szCs w:val="28"/>
          <w14:textFill>
            <w14:solidFill>
              <w14:schemeClr w14:val="tx1"/>
            </w14:solidFill>
          </w14:textFill>
        </w:rPr>
        <w:t>7.2</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丙方收到</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方供应的药品时，应当场清点药品的外包装是否完好</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牢固，</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方应派人协助</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方验收。</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方在接收药品时，若发现短少、破损、污染、异形等情形，或有其他不符合法律法规规定的情形，有权拒绝接收，</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方应及时更换。</w:t>
      </w:r>
    </w:p>
    <w:p>
      <w:pPr>
        <w:pStyle w:val="14"/>
        <w:spacing w:line="276" w:lineRule="auto"/>
        <w:ind w:firstLine="542" w:firstLineChars="200"/>
        <w:rPr>
          <w:rFonts w:ascii="方正仿宋_GB2312" w:hAnsi="方正仿宋_GB2312" w:eastAsia="方正仿宋_GB2312" w:cs="宋体"/>
          <w:color w:val="000000" w:themeColor="text1"/>
          <w:sz w:val="28"/>
          <w:szCs w:val="28"/>
          <w:lang w:val="zh-TW" w:eastAsia="zh-TW"/>
          <w14:textFill>
            <w14:solidFill>
              <w14:schemeClr w14:val="tx1"/>
            </w14:solidFill>
          </w14:textFill>
        </w:rPr>
      </w:pPr>
      <w:r>
        <w:rPr>
          <w:rFonts w:hint="eastAsia" w:ascii="方正仿宋_GB2312" w:hAnsi="方正仿宋_GB2312" w:eastAsia="方正仿宋_GB2312" w:cs="宋体"/>
          <w:b/>
          <w:bCs/>
          <w:color w:val="000000" w:themeColor="text1"/>
          <w:sz w:val="28"/>
          <w:szCs w:val="28"/>
          <w14:textFill>
            <w14:solidFill>
              <w14:schemeClr w14:val="tx1"/>
            </w14:solidFill>
          </w14:textFill>
        </w:rPr>
        <w:t>7.3</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药品入</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方库后，</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方以符合《药品经营质量管理规范》及符合药品存储</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、运输</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要求的方式进行存储</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运输。</w:t>
      </w:r>
    </w:p>
    <w:p>
      <w:pPr>
        <w:pStyle w:val="14"/>
        <w:spacing w:line="276" w:lineRule="auto"/>
        <w:ind w:firstLine="542" w:firstLineChars="200"/>
        <w:rPr>
          <w:rFonts w:ascii="方正仿宋_GB2312" w:hAnsi="方正仿宋_GB2312" w:eastAsia="方正仿宋_GB2312" w:cs="宋体"/>
          <w:color w:val="000000" w:themeColor="text1"/>
          <w:sz w:val="28"/>
          <w:szCs w:val="28"/>
          <w:lang w:val="zh-TW"/>
          <w14:textFill>
            <w14:solidFill>
              <w14:schemeClr w14:val="tx1"/>
            </w14:solidFill>
          </w14:textFill>
        </w:rPr>
      </w:pPr>
      <w:r>
        <w:rPr>
          <w:rFonts w:hint="eastAsia" w:ascii="方正仿宋_GB2312" w:hAnsi="方正仿宋_GB2312" w:eastAsia="方正仿宋_GB2312" w:cs="宋体"/>
          <w:b/>
          <w:bCs/>
          <w:color w:val="000000" w:themeColor="text1"/>
          <w:sz w:val="28"/>
          <w:szCs w:val="28"/>
          <w:lang w:val="zh-TW"/>
          <w14:textFill>
            <w14:solidFill>
              <w14:schemeClr w14:val="tx1"/>
            </w14:solidFill>
          </w14:textFill>
        </w:rPr>
        <w:t>7</w:t>
      </w:r>
      <w:r>
        <w:rPr>
          <w:rFonts w:hint="eastAsia" w:ascii="方正仿宋_GB2312" w:hAnsi="方正仿宋_GB2312" w:eastAsia="方正仿宋_GB2312" w:cs="宋体"/>
          <w:b/>
          <w:bCs/>
          <w:color w:val="000000" w:themeColor="text1"/>
          <w:sz w:val="28"/>
          <w:szCs w:val="28"/>
          <w:lang w:val="zh-TW" w:eastAsia="zh-TW"/>
          <w14:textFill>
            <w14:solidFill>
              <w14:schemeClr w14:val="tx1"/>
            </w14:solidFill>
          </w14:textFill>
        </w:rPr>
        <w:t>.4</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乙</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丙双方的交易严格遵循药品经营质量管理规范执行</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w:t>
      </w:r>
    </w:p>
    <w:p>
      <w:pPr>
        <w:pStyle w:val="14"/>
        <w:spacing w:line="276" w:lineRule="auto"/>
        <w:ind w:firstLine="542" w:firstLineChars="200"/>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b/>
          <w:bCs/>
          <w:color w:val="000000" w:themeColor="text1"/>
          <w:sz w:val="28"/>
          <w:szCs w:val="28"/>
          <w14:textFill>
            <w14:solidFill>
              <w14:schemeClr w14:val="tx1"/>
            </w14:solidFill>
          </w14:textFill>
        </w:rPr>
        <w:t>7.5</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丙方</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应保障成交药品库存充足，并通过</w:t>
      </w:r>
      <w:r>
        <w:rPr>
          <w:rFonts w:hint="eastAsia" w:ascii="方正仿宋_GB2312" w:hAnsi="方正仿宋_GB2312" w:eastAsia="方正仿宋_GB2312" w:cs="宋体"/>
          <w:color w:val="000000" w:themeColor="text1"/>
          <w:sz w:val="28"/>
          <w:szCs w:val="28"/>
          <w14:textFill>
            <w14:solidFill>
              <w14:schemeClr w14:val="tx1"/>
            </w14:solidFill>
          </w14:textFill>
        </w:rPr>
        <w:t>平台</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按时</w:t>
      </w:r>
      <w:r>
        <w:rPr>
          <w:rFonts w:hint="eastAsia" w:ascii="方正仿宋_GB2312" w:hAnsi="方正仿宋_GB2312" w:eastAsia="方正仿宋_GB2312" w:cs="宋体"/>
          <w:color w:val="000000" w:themeColor="text1"/>
          <w:sz w:val="28"/>
          <w:szCs w:val="28"/>
          <w14:textFill>
            <w14:solidFill>
              <w14:schemeClr w14:val="tx1"/>
            </w14:solidFill>
          </w14:textFill>
        </w:rPr>
        <w:t>更新</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库存情况</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甲方收到丙方供应的药品时，应当场清点药品的外包装是否完好</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牢固，丙方应派人协助甲方验收。甲方在接收药品时，若发现短少、破损、污染、异形等情形，或有其他不符合法律法规规定的情形，有权拒绝接收，丙方应及时更换。甲方应在收货后及时验收</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超过</w:t>
      </w:r>
      <w:r>
        <w:rPr>
          <w:rFonts w:hint="eastAsia" w:ascii="方正仿宋_GB2312" w:hAnsi="方正仿宋_GB2312" w:eastAsia="方正仿宋_GB2312" w:cs="宋体"/>
          <w:color w:val="000000" w:themeColor="text1"/>
          <w:sz w:val="28"/>
          <w:szCs w:val="28"/>
          <w:u w:val="single"/>
          <w:lang w:val="zh-TW"/>
          <w14:textFill>
            <w14:solidFill>
              <w14:schemeClr w14:val="tx1"/>
            </w14:solidFill>
          </w14:textFill>
        </w:rPr>
        <w:t xml:space="preserve"> </w:t>
      </w:r>
      <w:r>
        <w:rPr>
          <w:rFonts w:hint="eastAsia" w:ascii="方正仿宋_GB2312" w:hAnsi="方正仿宋_GB2312" w:eastAsia="方正仿宋_GB2312" w:cs="宋体"/>
          <w:color w:val="000000" w:themeColor="text1"/>
          <w:sz w:val="28"/>
          <w:szCs w:val="28"/>
          <w:u w:val="single"/>
          <w:lang w:val="zh-TW" w:eastAsia="zh-TW"/>
          <w14:textFill>
            <w14:solidFill>
              <w14:schemeClr w14:val="tx1"/>
            </w14:solidFill>
          </w14:textFill>
        </w:rPr>
        <w:t xml:space="preserve"> </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日不进行验收的</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视为验收合格。药品到达甲方仓库或甲方收货地点且经甲方验收合格后的风险由甲方承担，验收合格之前的风险由丙方承担。</w:t>
      </w:r>
    </w:p>
    <w:p>
      <w:pPr>
        <w:pStyle w:val="14"/>
        <w:spacing w:line="276" w:lineRule="auto"/>
        <w:ind w:firstLine="542" w:firstLineChars="200"/>
        <w:rPr>
          <w:rFonts w:ascii="方正仿宋_GB2312" w:hAnsi="方正仿宋_GB2312" w:eastAsia="方正仿宋_GB2312" w:cs="宋体"/>
          <w:color w:val="000000" w:themeColor="text1"/>
          <w:sz w:val="28"/>
          <w:szCs w:val="28"/>
          <w:lang w:val="zh-TW" w:eastAsia="zh-TW"/>
          <w14:textFill>
            <w14:solidFill>
              <w14:schemeClr w14:val="tx1"/>
            </w14:solidFill>
          </w14:textFill>
        </w:rPr>
      </w:pPr>
      <w:r>
        <w:rPr>
          <w:rFonts w:hint="eastAsia" w:ascii="方正仿宋_GB2312" w:hAnsi="方正仿宋_GB2312" w:eastAsia="方正仿宋_GB2312" w:cs="宋体"/>
          <w:b/>
          <w:bCs/>
          <w:color w:val="000000" w:themeColor="text1"/>
          <w:sz w:val="28"/>
          <w:szCs w:val="28"/>
          <w14:textFill>
            <w14:solidFill>
              <w14:schemeClr w14:val="tx1"/>
            </w14:solidFill>
          </w14:textFill>
        </w:rPr>
        <w:t>7.6</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药品入甲方库后，甲方以符合《医疗机构药品监督管理办法（试行）》</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《药品经营质量管理规范》及符合药品存储要求的方式进行存储。</w:t>
      </w:r>
    </w:p>
    <w:p>
      <w:pPr>
        <w:pStyle w:val="14"/>
        <w:spacing w:line="276" w:lineRule="auto"/>
        <w:ind w:firstLine="622" w:firstLineChars="200"/>
        <w:rPr>
          <w:rFonts w:ascii="黑体" w:hAnsi="黑体" w:eastAsia="黑体" w:cs="宋体"/>
          <w:b/>
          <w:color w:val="000000" w:themeColor="text1"/>
          <w:sz w:val="32"/>
          <w:szCs w:val="28"/>
          <w:lang w:val="zh-TW" w:eastAsia="zh-TW"/>
          <w14:textFill>
            <w14:solidFill>
              <w14:schemeClr w14:val="tx1"/>
            </w14:solidFill>
          </w14:textFill>
        </w:rPr>
      </w:pPr>
      <w:r>
        <w:rPr>
          <w:rFonts w:hint="eastAsia" w:ascii="黑体" w:hAnsi="黑体" w:eastAsia="黑体" w:cs="宋体"/>
          <w:b/>
          <w:color w:val="000000" w:themeColor="text1"/>
          <w:sz w:val="32"/>
          <w:szCs w:val="28"/>
          <w:lang w:val="zh-TW" w:eastAsia="zh-TW"/>
          <w14:textFill>
            <w14:solidFill>
              <w14:schemeClr w14:val="tx1"/>
            </w14:solidFill>
          </w14:textFill>
        </w:rPr>
        <w:t>第八条 使用</w:t>
      </w:r>
    </w:p>
    <w:p>
      <w:pPr>
        <w:pStyle w:val="16"/>
        <w:spacing w:line="276" w:lineRule="auto"/>
        <w:ind w:firstLine="542" w:firstLineChars="200"/>
        <w:rPr>
          <w:rFonts w:ascii="方正仿宋_GB2312" w:hAnsi="方正仿宋_GB2312" w:eastAsia="方正仿宋_GB2312" w:cs="宋体"/>
          <w:color w:val="000000" w:themeColor="text1"/>
          <w:kern w:val="2"/>
          <w:sz w:val="28"/>
          <w:szCs w:val="28"/>
          <w14:textFill>
            <w14:solidFill>
              <w14:schemeClr w14:val="tx1"/>
            </w14:solidFill>
          </w14:textFill>
        </w:rPr>
      </w:pPr>
      <w:r>
        <w:rPr>
          <w:rFonts w:hint="eastAsia" w:ascii="方正仿宋_GB2312" w:hAnsi="方正仿宋_GB2312" w:eastAsia="方正仿宋_GB2312" w:cs="宋体"/>
          <w:b/>
          <w:bCs/>
          <w:color w:val="000000" w:themeColor="text1"/>
          <w:kern w:val="2"/>
          <w:sz w:val="28"/>
          <w:szCs w:val="28"/>
          <w:lang w:val="en-US"/>
          <w14:textFill>
            <w14:solidFill>
              <w14:schemeClr w14:val="tx1"/>
            </w14:solidFill>
          </w14:textFill>
        </w:rPr>
        <w:t>8.1</w:t>
      </w:r>
      <w:r>
        <w:rPr>
          <w:rFonts w:hint="eastAsia" w:ascii="方正仿宋_GB2312" w:hAnsi="方正仿宋_GB2312" w:eastAsia="方正仿宋_GB2312" w:cs="宋体"/>
          <w:color w:val="000000" w:themeColor="text1"/>
          <w:kern w:val="2"/>
          <w:sz w:val="28"/>
          <w:szCs w:val="28"/>
          <w:lang w:val="zh-TW" w:eastAsia="zh-TW"/>
          <w14:textFill>
            <w14:solidFill>
              <w14:schemeClr w14:val="tx1"/>
            </w14:solidFill>
          </w14:textFill>
        </w:rPr>
        <w:t>在本协议有效期限内，甲方应在</w:t>
      </w:r>
      <w:r>
        <w:rPr>
          <w:rFonts w:hint="eastAsia" w:ascii="方正仿宋_GB2312" w:hAnsi="方正仿宋_GB2312" w:eastAsia="方正仿宋_GB2312" w:cs="宋体"/>
          <w:color w:val="000000" w:themeColor="text1"/>
          <w:kern w:val="2"/>
          <w:sz w:val="28"/>
          <w:szCs w:val="28"/>
          <w:lang w:val="zh-TW"/>
          <w14:textFill>
            <w14:solidFill>
              <w14:schemeClr w14:val="tx1"/>
            </w14:solidFill>
          </w14:textFill>
        </w:rPr>
        <w:t>平台</w:t>
      </w:r>
      <w:r>
        <w:rPr>
          <w:rFonts w:hint="eastAsia" w:ascii="方正仿宋_GB2312" w:hAnsi="方正仿宋_GB2312" w:eastAsia="方正仿宋_GB2312" w:cs="宋体"/>
          <w:color w:val="000000" w:themeColor="text1"/>
          <w:kern w:val="2"/>
          <w:sz w:val="28"/>
          <w:szCs w:val="28"/>
          <w:lang w:val="zh-TW" w:eastAsia="zh-TW"/>
          <w14:textFill>
            <w14:solidFill>
              <w14:schemeClr w14:val="tx1"/>
            </w14:solidFill>
          </w14:textFill>
        </w:rPr>
        <w:t>完成成交药品约定采购数量，未完成或部分品规未完成约定采购数量，应</w:t>
      </w:r>
      <w:r>
        <w:rPr>
          <w:rFonts w:hint="eastAsia" w:ascii="方正仿宋_GB2312" w:hAnsi="方正仿宋_GB2312" w:eastAsia="方正仿宋_GB2312" w:cs="宋体"/>
          <w:color w:val="000000" w:themeColor="text1"/>
          <w:kern w:val="2"/>
          <w:sz w:val="28"/>
          <w:szCs w:val="28"/>
          <w:lang w:val="en-US"/>
          <w14:textFill>
            <w14:solidFill>
              <w14:schemeClr w14:val="tx1"/>
            </w14:solidFill>
          </w14:textFill>
        </w:rPr>
        <w:t>在3个月内</w:t>
      </w:r>
      <w:r>
        <w:rPr>
          <w:rFonts w:hint="eastAsia" w:ascii="方正仿宋_GB2312" w:hAnsi="方正仿宋_GB2312" w:eastAsia="方正仿宋_GB2312" w:cs="宋体"/>
          <w:color w:val="000000" w:themeColor="text1"/>
          <w:kern w:val="2"/>
          <w:sz w:val="28"/>
          <w:szCs w:val="28"/>
          <w:lang w:val="zh-TW" w:eastAsia="zh-TW"/>
          <w14:textFill>
            <w14:solidFill>
              <w14:schemeClr w14:val="tx1"/>
            </w14:solidFill>
          </w14:textFill>
        </w:rPr>
        <w:t>继续采购</w:t>
      </w:r>
      <w:r>
        <w:rPr>
          <w:rFonts w:hint="eastAsia" w:ascii="方正仿宋_GB2312" w:hAnsi="方正仿宋_GB2312" w:eastAsia="方正仿宋_GB2312" w:cs="宋体"/>
          <w:color w:val="000000" w:themeColor="text1"/>
          <w:kern w:val="2"/>
          <w:sz w:val="28"/>
          <w:szCs w:val="28"/>
          <w:lang w:val="en-US"/>
          <w14:textFill>
            <w14:solidFill>
              <w14:schemeClr w14:val="tx1"/>
            </w14:solidFill>
          </w14:textFill>
        </w:rPr>
        <w:t>成交</w:t>
      </w:r>
      <w:r>
        <w:rPr>
          <w:rFonts w:hint="eastAsia" w:ascii="方正仿宋_GB2312" w:hAnsi="方正仿宋_GB2312" w:eastAsia="方正仿宋_GB2312" w:cs="宋体"/>
          <w:color w:val="000000" w:themeColor="text1"/>
          <w:kern w:val="2"/>
          <w:sz w:val="28"/>
          <w:szCs w:val="28"/>
          <w:lang w:val="zh-TW" w:eastAsia="zh-TW"/>
          <w14:textFill>
            <w14:solidFill>
              <w14:schemeClr w14:val="tx1"/>
            </w14:solidFill>
          </w14:textFill>
        </w:rPr>
        <w:t>药品直至完成。</w:t>
      </w:r>
      <w:r>
        <w:rPr>
          <w:rFonts w:hint="eastAsia" w:ascii="方正仿宋_GB2312" w:hAnsi="方正仿宋_GB2312" w:eastAsia="方正仿宋_GB2312" w:cs="宋体"/>
          <w:color w:val="000000" w:themeColor="text1"/>
          <w:kern w:val="2"/>
          <w:sz w:val="28"/>
          <w:szCs w:val="28"/>
          <w:lang w:val="zh-TW"/>
          <w14:textFill>
            <w14:solidFill>
              <w14:schemeClr w14:val="tx1"/>
            </w14:solidFill>
          </w14:textFill>
        </w:rPr>
        <w:t>超过</w:t>
      </w:r>
      <w:r>
        <w:rPr>
          <w:rFonts w:hint="eastAsia" w:ascii="方正仿宋_GB2312" w:hAnsi="方正仿宋_GB2312" w:eastAsia="方正仿宋_GB2312" w:cs="宋体"/>
          <w:color w:val="000000" w:themeColor="text1"/>
          <w:kern w:val="2"/>
          <w:sz w:val="28"/>
          <w:szCs w:val="28"/>
          <w:lang w:val="zh-TW" w:eastAsia="zh-TW"/>
          <w14:textFill>
            <w14:solidFill>
              <w14:schemeClr w14:val="tx1"/>
            </w14:solidFill>
          </w14:textFill>
        </w:rPr>
        <w:t>约定采购数量</w:t>
      </w:r>
      <w:r>
        <w:rPr>
          <w:rFonts w:hint="eastAsia" w:ascii="方正仿宋_GB2312" w:hAnsi="方正仿宋_GB2312" w:eastAsia="方正仿宋_GB2312" w:cs="宋体"/>
          <w:color w:val="000000" w:themeColor="text1"/>
          <w:kern w:val="2"/>
          <w:sz w:val="28"/>
          <w:szCs w:val="28"/>
          <w:lang w:val="zh-TW"/>
          <w14:textFill>
            <w14:solidFill>
              <w14:schemeClr w14:val="tx1"/>
            </w14:solidFill>
          </w14:textFill>
        </w:rPr>
        <w:t>的仍</w:t>
      </w:r>
      <w:r>
        <w:rPr>
          <w:rFonts w:hint="eastAsia" w:ascii="方正仿宋_GB2312" w:hAnsi="方正仿宋_GB2312" w:eastAsia="方正仿宋_GB2312" w:cs="宋体"/>
          <w:color w:val="000000" w:themeColor="text1"/>
          <w:kern w:val="2"/>
          <w:sz w:val="28"/>
          <w:szCs w:val="28"/>
          <w:lang w:val="en-US"/>
          <w14:textFill>
            <w14:solidFill>
              <w14:schemeClr w14:val="tx1"/>
            </w14:solidFill>
          </w14:textFill>
        </w:rPr>
        <w:t>可</w:t>
      </w:r>
      <w:r>
        <w:rPr>
          <w:rFonts w:hint="eastAsia" w:ascii="方正仿宋_GB2312" w:hAnsi="方正仿宋_GB2312" w:eastAsia="方正仿宋_GB2312" w:cs="宋体"/>
          <w:color w:val="000000" w:themeColor="text1"/>
          <w:kern w:val="2"/>
          <w:sz w:val="28"/>
          <w:szCs w:val="28"/>
          <w:lang w:val="zh-TW"/>
          <w14:textFill>
            <w14:solidFill>
              <w14:schemeClr w14:val="tx1"/>
            </w14:solidFill>
          </w14:textFill>
        </w:rPr>
        <w:t>按中选价格进行采购，至采购周期届满。</w:t>
      </w:r>
    </w:p>
    <w:p>
      <w:pPr>
        <w:pStyle w:val="16"/>
        <w:spacing w:line="276" w:lineRule="auto"/>
        <w:ind w:firstLine="542" w:firstLineChars="200"/>
        <w:rPr>
          <w:rFonts w:ascii="方正仿宋_GB2312" w:hAnsi="方正仿宋_GB2312" w:eastAsia="方正仿宋_GB2312" w:cs="宋体"/>
          <w:color w:val="000000" w:themeColor="text1"/>
          <w:kern w:val="2"/>
          <w:sz w:val="28"/>
          <w:szCs w:val="28"/>
          <w14:textFill>
            <w14:solidFill>
              <w14:schemeClr w14:val="tx1"/>
            </w14:solidFill>
          </w14:textFill>
        </w:rPr>
      </w:pPr>
      <w:r>
        <w:rPr>
          <w:rFonts w:hint="eastAsia" w:ascii="方正仿宋_GB2312" w:hAnsi="方正仿宋_GB2312" w:eastAsia="方正仿宋_GB2312" w:cs="宋体"/>
          <w:b/>
          <w:bCs/>
          <w:color w:val="000000" w:themeColor="text1"/>
          <w:kern w:val="2"/>
          <w:sz w:val="28"/>
          <w:szCs w:val="28"/>
          <w:lang w:val="en-US"/>
          <w14:textFill>
            <w14:solidFill>
              <w14:schemeClr w14:val="tx1"/>
            </w14:solidFill>
          </w14:textFill>
        </w:rPr>
        <w:t>8.2</w:t>
      </w:r>
      <w:r>
        <w:rPr>
          <w:rFonts w:hint="eastAsia" w:ascii="方正仿宋_GB2312" w:hAnsi="方正仿宋_GB2312" w:eastAsia="方正仿宋_GB2312" w:cs="宋体"/>
          <w:color w:val="000000" w:themeColor="text1"/>
          <w:kern w:val="2"/>
          <w:sz w:val="28"/>
          <w:szCs w:val="28"/>
          <w:lang w:val="en-US"/>
          <w14:textFill>
            <w14:solidFill>
              <w14:schemeClr w14:val="tx1"/>
            </w14:solidFill>
          </w14:textFill>
        </w:rPr>
        <w:t>甲方</w:t>
      </w:r>
      <w:r>
        <w:rPr>
          <w:rFonts w:hint="eastAsia" w:ascii="方正仿宋_GB2312" w:hAnsi="方正仿宋_GB2312" w:eastAsia="方正仿宋_GB2312" w:cs="宋体"/>
          <w:color w:val="000000" w:themeColor="text1"/>
          <w:kern w:val="2"/>
          <w:sz w:val="28"/>
          <w:szCs w:val="28"/>
          <w:lang w:val="zh-TW" w:eastAsia="zh-TW"/>
          <w14:textFill>
            <w14:solidFill>
              <w14:schemeClr w14:val="tx1"/>
            </w14:solidFill>
          </w14:textFill>
        </w:rPr>
        <w:t>应及时在</w:t>
      </w:r>
      <w:r>
        <w:rPr>
          <w:rFonts w:hint="eastAsia" w:ascii="方正仿宋_GB2312" w:hAnsi="方正仿宋_GB2312" w:eastAsia="方正仿宋_GB2312" w:cs="宋体"/>
          <w:color w:val="000000" w:themeColor="text1"/>
          <w:kern w:val="2"/>
          <w:sz w:val="28"/>
          <w:szCs w:val="28"/>
          <w:lang w:val="zh-TW"/>
          <w14:textFill>
            <w14:solidFill>
              <w14:schemeClr w14:val="tx1"/>
            </w14:solidFill>
          </w14:textFill>
        </w:rPr>
        <w:t>平台</w:t>
      </w:r>
      <w:r>
        <w:rPr>
          <w:rFonts w:hint="eastAsia" w:ascii="方正仿宋_GB2312" w:hAnsi="方正仿宋_GB2312" w:eastAsia="方正仿宋_GB2312" w:cs="宋体"/>
          <w:color w:val="000000" w:themeColor="text1"/>
          <w:kern w:val="2"/>
          <w:sz w:val="28"/>
          <w:szCs w:val="28"/>
          <w:lang w:val="zh-TW" w:eastAsia="zh-TW"/>
          <w14:textFill>
            <w14:solidFill>
              <w14:schemeClr w14:val="tx1"/>
            </w14:solidFill>
          </w14:textFill>
        </w:rPr>
        <w:t>对中选药品订单完成到货确认</w:t>
      </w:r>
      <w:r>
        <w:rPr>
          <w:rFonts w:hint="eastAsia" w:ascii="方正仿宋_GB2312" w:hAnsi="方正仿宋_GB2312" w:eastAsia="方正仿宋_GB2312" w:cs="宋体"/>
          <w:color w:val="000000" w:themeColor="text1"/>
          <w:kern w:val="2"/>
          <w:sz w:val="28"/>
          <w:szCs w:val="28"/>
          <w:lang w:val="zh-TW"/>
          <w14:textFill>
            <w14:solidFill>
              <w14:schemeClr w14:val="tx1"/>
            </w14:solidFill>
          </w14:textFill>
        </w:rPr>
        <w:t>；</w:t>
      </w:r>
      <w:r>
        <w:rPr>
          <w:rFonts w:hint="eastAsia" w:ascii="方正仿宋_GB2312" w:hAnsi="方正仿宋_GB2312" w:eastAsia="方正仿宋_GB2312" w:cs="宋体"/>
          <w:color w:val="000000" w:themeColor="text1"/>
          <w:kern w:val="2"/>
          <w:sz w:val="28"/>
          <w:szCs w:val="28"/>
          <w:lang w:val="zh-TW" w:eastAsia="zh-TW"/>
          <w14:textFill>
            <w14:solidFill>
              <w14:schemeClr w14:val="tx1"/>
            </w14:solidFill>
          </w14:textFill>
        </w:rPr>
        <w:t>此外，就</w:t>
      </w:r>
      <w:r>
        <w:rPr>
          <w:rFonts w:hint="eastAsia" w:ascii="方正仿宋_GB2312" w:hAnsi="方正仿宋_GB2312" w:eastAsia="方正仿宋_GB2312" w:cs="宋体"/>
          <w:color w:val="000000" w:themeColor="text1"/>
          <w:kern w:val="2"/>
          <w:sz w:val="28"/>
          <w:szCs w:val="28"/>
          <w:lang w:val="zh-TW"/>
          <w14:textFill>
            <w14:solidFill>
              <w14:schemeClr w14:val="tx1"/>
            </w14:solidFill>
          </w14:textFill>
        </w:rPr>
        <w:t>每</w:t>
      </w:r>
      <w:r>
        <w:rPr>
          <w:rFonts w:hint="eastAsia" w:ascii="方正仿宋_GB2312" w:hAnsi="方正仿宋_GB2312" w:eastAsia="方正仿宋_GB2312" w:cs="宋体"/>
          <w:color w:val="000000" w:themeColor="text1"/>
          <w:kern w:val="2"/>
          <w:sz w:val="28"/>
          <w:szCs w:val="28"/>
          <w:lang w:val="zh-TW" w:eastAsia="zh-TW"/>
          <w14:textFill>
            <w14:solidFill>
              <w14:schemeClr w14:val="tx1"/>
            </w14:solidFill>
          </w14:textFill>
        </w:rPr>
        <w:t>笔成交药品订单，</w:t>
      </w:r>
      <w:r>
        <w:rPr>
          <w:rFonts w:hint="eastAsia" w:ascii="方正仿宋_GB2312" w:hAnsi="方正仿宋_GB2312" w:eastAsia="方正仿宋_GB2312" w:cs="宋体"/>
          <w:color w:val="000000" w:themeColor="text1"/>
          <w:kern w:val="2"/>
          <w:sz w:val="28"/>
          <w:szCs w:val="28"/>
          <w:lang w:val="zh-TW"/>
          <w14:textFill>
            <w14:solidFill>
              <w14:schemeClr w14:val="tx1"/>
            </w14:solidFill>
          </w14:textFill>
        </w:rPr>
        <w:t>其</w:t>
      </w:r>
      <w:r>
        <w:rPr>
          <w:rFonts w:hint="eastAsia" w:ascii="方正仿宋_GB2312" w:hAnsi="方正仿宋_GB2312" w:eastAsia="方正仿宋_GB2312" w:cs="宋体"/>
          <w:color w:val="000000" w:themeColor="text1"/>
          <w:kern w:val="2"/>
          <w:sz w:val="28"/>
          <w:szCs w:val="28"/>
          <w:lang w:val="zh-TW" w:eastAsia="zh-TW"/>
          <w14:textFill>
            <w14:solidFill>
              <w14:schemeClr w14:val="tx1"/>
            </w14:solidFill>
          </w14:textFill>
        </w:rPr>
        <w:t>采购发票、入库清单等收货单据</w:t>
      </w:r>
      <w:r>
        <w:rPr>
          <w:rFonts w:hint="eastAsia" w:ascii="方正仿宋_GB2312" w:hAnsi="方正仿宋_GB2312" w:eastAsia="方正仿宋_GB2312" w:cs="宋体"/>
          <w:color w:val="000000" w:themeColor="text1"/>
          <w:kern w:val="2"/>
          <w:sz w:val="28"/>
          <w:szCs w:val="28"/>
          <w:lang w:val="zh-TW"/>
          <w14:textFill>
            <w14:solidFill>
              <w14:schemeClr w14:val="tx1"/>
            </w14:solidFill>
          </w14:textFill>
        </w:rPr>
        <w:t>应单独收验归档。</w:t>
      </w:r>
    </w:p>
    <w:p>
      <w:pPr>
        <w:pStyle w:val="14"/>
        <w:spacing w:line="276" w:lineRule="auto"/>
        <w:ind w:firstLine="542" w:firstLineChars="200"/>
        <w:rPr>
          <w:rFonts w:ascii="方正仿宋_GB2312" w:hAnsi="方正仿宋_GB2312" w:eastAsia="方正仿宋_GB2312" w:cs="宋体"/>
          <w:color w:val="000000" w:themeColor="text1"/>
          <w:sz w:val="28"/>
          <w:szCs w:val="28"/>
          <w:lang w:val="zh-TW" w:eastAsia="zh-TW"/>
          <w14:textFill>
            <w14:solidFill>
              <w14:schemeClr w14:val="tx1"/>
            </w14:solidFill>
          </w14:textFill>
        </w:rPr>
      </w:pPr>
      <w:r>
        <w:rPr>
          <w:rFonts w:hint="eastAsia" w:ascii="方正仿宋_GB2312" w:hAnsi="方正仿宋_GB2312" w:eastAsia="方正仿宋_GB2312" w:cs="宋体"/>
          <w:b/>
          <w:bCs/>
          <w:color w:val="000000" w:themeColor="text1"/>
          <w:sz w:val="28"/>
          <w:szCs w:val="28"/>
          <w14:textFill>
            <w14:solidFill>
              <w14:schemeClr w14:val="tx1"/>
            </w14:solidFill>
          </w14:textFill>
        </w:rPr>
        <w:t>8.3</w:t>
      </w:r>
      <w:r>
        <w:rPr>
          <w:rFonts w:hint="eastAsia" w:ascii="方正仿宋_GB2312" w:hAnsi="方正仿宋_GB2312" w:eastAsia="方正仿宋_GB2312" w:cs="宋体"/>
          <w:color w:val="000000" w:themeColor="text1"/>
          <w:sz w:val="28"/>
          <w:szCs w:val="28"/>
          <w14:textFill>
            <w14:solidFill>
              <w14:schemeClr w14:val="tx1"/>
            </w14:solidFill>
          </w14:textFill>
        </w:rPr>
        <w:t>甲方</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应畅通成交药品进购渠道，不得以费用总控、药占比、医院基本用药品种数量等为由限制使用。同时</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甲方应加强临床合理用药管理，加强药品使用情况的监测，发现药品质量等涉及药品安全的问题，应及时通知丙方，并按要求向相关部门报告。</w:t>
      </w:r>
    </w:p>
    <w:p>
      <w:pPr>
        <w:pStyle w:val="14"/>
        <w:spacing w:line="276" w:lineRule="auto"/>
        <w:ind w:firstLine="622" w:firstLineChars="200"/>
        <w:rPr>
          <w:rFonts w:ascii="黑体" w:hAnsi="黑体" w:eastAsia="黑体" w:cs="宋体"/>
          <w:b/>
          <w:color w:val="000000" w:themeColor="text1"/>
          <w:sz w:val="32"/>
          <w:szCs w:val="28"/>
          <w:lang w:val="zh-TW" w:eastAsia="zh-TW"/>
          <w14:textFill>
            <w14:solidFill>
              <w14:schemeClr w14:val="tx1"/>
            </w14:solidFill>
          </w14:textFill>
        </w:rPr>
      </w:pPr>
      <w:r>
        <w:rPr>
          <w:rFonts w:hint="eastAsia" w:ascii="黑体" w:hAnsi="黑体" w:eastAsia="黑体" w:cs="宋体"/>
          <w:b/>
          <w:color w:val="000000" w:themeColor="text1"/>
          <w:sz w:val="32"/>
          <w:szCs w:val="28"/>
          <w:lang w:val="zh-TW" w:eastAsia="zh-TW"/>
          <w14:textFill>
            <w14:solidFill>
              <w14:schemeClr w14:val="tx1"/>
            </w14:solidFill>
          </w14:textFill>
        </w:rPr>
        <w:t>第九条 付款结算</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542" w:firstLineChars="200"/>
        <w:jc w:val="both"/>
        <w:rPr>
          <w:rFonts w:hint="default" w:ascii="方正仿宋_GB2312" w:hAnsi="方正仿宋_GB2312" w:eastAsia="方正仿宋_GB2312" w:cs="宋体"/>
          <w:color w:val="000000" w:themeColor="text1"/>
          <w:sz w:val="28"/>
          <w:szCs w:val="28"/>
          <w:lang w:val="ja-JP"/>
          <w14:textFill>
            <w14:solidFill>
              <w14:schemeClr w14:val="tx1"/>
            </w14:solidFill>
          </w14:textFill>
        </w:rPr>
      </w:pPr>
      <w:r>
        <w:rPr>
          <w:rFonts w:ascii="方正仿宋_GB2312" w:hAnsi="方正仿宋_GB2312" w:eastAsia="方正仿宋_GB2312" w:cs="宋体"/>
          <w:b/>
          <w:bCs/>
          <w:color w:val="000000" w:themeColor="text1"/>
          <w:sz w:val="28"/>
          <w:szCs w:val="28"/>
          <w:lang w:val="ja-JP" w:eastAsia="ja-JP"/>
          <w14:textFill>
            <w14:solidFill>
              <w14:schemeClr w14:val="tx1"/>
            </w14:solidFill>
          </w14:textFill>
        </w:rPr>
        <w:t>9.1</w:t>
      </w:r>
      <w:r>
        <w:rPr>
          <w:rFonts w:ascii="方正仿宋_GB2312" w:hAnsi="方正仿宋_GB2312" w:eastAsia="方正仿宋_GB2312" w:cs="宋体"/>
          <w:color w:val="000000" w:themeColor="text1"/>
          <w:sz w:val="28"/>
          <w:szCs w:val="28"/>
          <w:lang w:val="en-US"/>
          <w14:textFill>
            <w14:solidFill>
              <w14:schemeClr w14:val="tx1"/>
            </w14:solidFill>
          </w14:textFill>
        </w:rPr>
        <w:t>甲方</w:t>
      </w:r>
      <w:r>
        <w:rPr>
          <w:rFonts w:ascii="方正仿宋_GB2312" w:hAnsi="方正仿宋_GB2312" w:eastAsia="方正仿宋_GB2312" w:cs="宋体"/>
          <w:color w:val="000000" w:themeColor="text1"/>
          <w:sz w:val="28"/>
          <w:szCs w:val="28"/>
          <w14:textFill>
            <w14:solidFill>
              <w14:schemeClr w14:val="tx1"/>
            </w14:solidFill>
          </w14:textFill>
        </w:rPr>
        <w:t>按联盟地区要求，通过交易平台线上采购，并于确认到货后次月底前</w:t>
      </w:r>
      <w:r>
        <w:rPr>
          <w:rFonts w:hint="eastAsia" w:ascii="方正仿宋_GB2312" w:hAnsi="方正仿宋_GB2312" w:eastAsia="方正仿宋_GB2312" w:cs="宋体"/>
          <w:color w:val="000000" w:themeColor="text1"/>
          <w:sz w:val="28"/>
          <w:szCs w:val="28"/>
          <w:lang w:eastAsia="zh-CN"/>
          <w14:textFill>
            <w14:solidFill>
              <w14:schemeClr w14:val="tx1"/>
            </w14:solidFill>
          </w14:textFill>
        </w:rPr>
        <w:t>由省级医保部门进行货款直接</w:t>
      </w:r>
      <w:r>
        <w:rPr>
          <w:rFonts w:ascii="方正仿宋_GB2312" w:hAnsi="方正仿宋_GB2312" w:eastAsia="方正仿宋_GB2312" w:cs="宋体"/>
          <w:color w:val="000000" w:themeColor="text1"/>
          <w:sz w:val="28"/>
          <w:szCs w:val="28"/>
          <w14:textFill>
            <w14:solidFill>
              <w14:schemeClr w14:val="tx1"/>
            </w14:solidFill>
          </w14:textFill>
        </w:rPr>
        <w:t>结算。</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542" w:firstLineChars="200"/>
        <w:jc w:val="both"/>
        <w:rPr>
          <w:rFonts w:hint="default" w:ascii="方正仿宋_GB2312" w:hAnsi="方正仿宋_GB2312" w:eastAsia="方正仿宋_GB2312" w:cs="宋体"/>
          <w:color w:val="000000" w:themeColor="text1"/>
          <w:sz w:val="28"/>
          <w:szCs w:val="28"/>
          <w14:textFill>
            <w14:solidFill>
              <w14:schemeClr w14:val="tx1"/>
            </w14:solidFill>
          </w14:textFill>
        </w:rPr>
      </w:pPr>
      <w:r>
        <w:rPr>
          <w:rFonts w:ascii="方正仿宋_GB2312" w:hAnsi="方正仿宋_GB2312" w:eastAsia="方正仿宋_GB2312" w:cs="宋体"/>
          <w:b/>
          <w:bCs/>
          <w:color w:val="000000" w:themeColor="text1"/>
          <w:sz w:val="28"/>
          <w:szCs w:val="28"/>
          <w14:textFill>
            <w14:solidFill>
              <w14:schemeClr w14:val="tx1"/>
            </w14:solidFill>
          </w14:textFill>
        </w:rPr>
        <w:t>9.2</w:t>
      </w:r>
      <w:r>
        <w:rPr>
          <w:rFonts w:ascii="方正仿宋_GB2312" w:hAnsi="方正仿宋_GB2312" w:eastAsia="方正仿宋_GB2312" w:cs="宋体"/>
          <w:color w:val="000000" w:themeColor="text1"/>
          <w:sz w:val="28"/>
          <w:szCs w:val="28"/>
          <w14:textFill>
            <w14:solidFill>
              <w14:schemeClr w14:val="tx1"/>
            </w14:solidFill>
          </w14:textFill>
        </w:rPr>
        <w:t>乙、丙双方之间就成交药品的货款、配送费等费用的具体结算方式，由乙、丙双方另行根据配送协议约定结算。</w:t>
      </w:r>
      <w:bookmarkStart w:id="2" w:name="_GoBack"/>
      <w:bookmarkEnd w:id="2"/>
    </w:p>
    <w:p>
      <w:pPr>
        <w:pStyle w:val="14"/>
        <w:spacing w:line="276" w:lineRule="auto"/>
        <w:ind w:firstLine="622" w:firstLineChars="200"/>
        <w:rPr>
          <w:rFonts w:ascii="黑体" w:hAnsi="黑体" w:eastAsia="黑体" w:cs="宋体"/>
          <w:b/>
          <w:color w:val="000000" w:themeColor="text1"/>
          <w:sz w:val="32"/>
          <w:szCs w:val="28"/>
          <w:lang w:val="zh-TW" w:eastAsia="zh-TW"/>
          <w14:textFill>
            <w14:solidFill>
              <w14:schemeClr w14:val="tx1"/>
            </w14:solidFill>
          </w14:textFill>
        </w:rPr>
      </w:pPr>
      <w:r>
        <w:rPr>
          <w:rFonts w:hint="eastAsia" w:ascii="黑体" w:hAnsi="黑体" w:eastAsia="黑体" w:cs="宋体"/>
          <w:b/>
          <w:color w:val="000000" w:themeColor="text1"/>
          <w:sz w:val="32"/>
          <w:szCs w:val="28"/>
          <w:lang w:val="zh-TW" w:eastAsia="zh-TW"/>
          <w14:textFill>
            <w14:solidFill>
              <w14:schemeClr w14:val="tx1"/>
            </w14:solidFill>
          </w14:textFill>
        </w:rPr>
        <w:t>第十条 召回</w:t>
      </w:r>
    </w:p>
    <w:p>
      <w:pPr>
        <w:pStyle w:val="14"/>
        <w:spacing w:line="276" w:lineRule="auto"/>
        <w:ind w:firstLine="542" w:firstLineChars="200"/>
        <w:rPr>
          <w:rFonts w:ascii="方正仿宋_GB2312" w:hAnsi="方正仿宋_GB2312" w:eastAsia="方正仿宋_GB2312" w:cs="宋体"/>
          <w:color w:val="000000" w:themeColor="text1"/>
          <w:sz w:val="28"/>
          <w:szCs w:val="28"/>
          <w:lang w:val="zh-CN"/>
          <w14:textFill>
            <w14:solidFill>
              <w14:schemeClr w14:val="tx1"/>
            </w14:solidFill>
          </w14:textFill>
        </w:rPr>
      </w:pPr>
      <w:r>
        <w:rPr>
          <w:rFonts w:hint="eastAsia" w:ascii="方正仿宋_GB2312" w:hAnsi="方正仿宋_GB2312" w:eastAsia="方正仿宋_GB2312" w:cs="宋体"/>
          <w:b/>
          <w:bCs/>
          <w:color w:val="000000" w:themeColor="text1"/>
          <w:sz w:val="28"/>
          <w:szCs w:val="28"/>
          <w14:textFill>
            <w14:solidFill>
              <w14:schemeClr w14:val="tx1"/>
            </w14:solidFill>
          </w14:textFill>
        </w:rPr>
        <w:t>10</w:t>
      </w:r>
      <w:r>
        <w:rPr>
          <w:rFonts w:hint="eastAsia" w:ascii="方正仿宋_GB2312" w:hAnsi="方正仿宋_GB2312" w:eastAsia="方正仿宋_GB2312" w:cs="宋体"/>
          <w:b/>
          <w:bCs/>
          <w:color w:val="000000" w:themeColor="text1"/>
          <w:sz w:val="28"/>
          <w:szCs w:val="28"/>
          <w:lang w:val="zh-CN"/>
          <w14:textFill>
            <w14:solidFill>
              <w14:schemeClr w14:val="tx1"/>
            </w14:solidFill>
          </w14:textFill>
        </w:rPr>
        <w:t>.1</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在本协议履行过程中，若</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方自行或者根据《药品召回管理办法》召回中选药品时，</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方应当及时通知甲、丙</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两</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方并作出相应说明。甲、丙</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两</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方应向</w:t>
      </w:r>
      <w:r>
        <w:rPr>
          <w:rFonts w:hint="eastAsia" w:ascii="方正仿宋_GB2312" w:hAnsi="方正仿宋_GB2312" w:eastAsia="方正仿宋_GB2312" w:cs="宋体"/>
          <w:color w:val="000000" w:themeColor="text1"/>
          <w:sz w:val="28"/>
          <w:szCs w:val="28"/>
          <w:lang w:val="zh-TW"/>
          <w14:textFill>
            <w14:solidFill>
              <w14:schemeClr w14:val="tx1"/>
            </w14:solidFill>
          </w14:textFill>
        </w:rPr>
        <w:t>乙</w:t>
      </w:r>
      <w:r>
        <w:rPr>
          <w:rFonts w:hint="eastAsia" w:ascii="方正仿宋_GB2312" w:hAnsi="方正仿宋_GB2312" w:eastAsia="方正仿宋_GB2312" w:cs="宋体"/>
          <w:color w:val="000000" w:themeColor="text1"/>
          <w:sz w:val="28"/>
          <w:szCs w:val="28"/>
          <w:lang w:val="zh-TW" w:eastAsia="zh-TW"/>
          <w14:textFill>
            <w14:solidFill>
              <w14:schemeClr w14:val="tx1"/>
            </w14:solidFill>
          </w14:textFill>
        </w:rPr>
        <w:t>方提供必要的协助配合。</w:t>
      </w:r>
      <w:r>
        <w:rPr>
          <w:rFonts w:hint="eastAsia" w:ascii="方正仿宋_GB2312" w:hAnsi="方正仿宋_GB2312" w:eastAsia="方正仿宋_GB2312" w:cs="宋体"/>
          <w:color w:val="000000" w:themeColor="text1"/>
          <w:sz w:val="28"/>
          <w:szCs w:val="28"/>
          <w:lang w:val="zh-CN"/>
          <w14:textFill>
            <w14:solidFill>
              <w14:schemeClr w14:val="tx1"/>
            </w14:solidFill>
          </w14:textFill>
        </w:rPr>
        <w:t>货款及其他相关费用，由责任方承担。</w:t>
      </w:r>
    </w:p>
    <w:p>
      <w:pPr>
        <w:pStyle w:val="14"/>
        <w:spacing w:line="276" w:lineRule="auto"/>
        <w:ind w:firstLine="542" w:firstLineChars="200"/>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b/>
          <w:bCs/>
          <w:color w:val="000000" w:themeColor="text1"/>
          <w:sz w:val="28"/>
          <w:szCs w:val="28"/>
          <w14:textFill>
            <w14:solidFill>
              <w14:schemeClr w14:val="tx1"/>
            </w14:solidFill>
          </w14:textFill>
        </w:rPr>
        <w:t>10.2</w:t>
      </w:r>
      <w:r>
        <w:rPr>
          <w:rFonts w:hint="eastAsia" w:ascii="方正仿宋_GB2312" w:hAnsi="方正仿宋_GB2312" w:eastAsia="方正仿宋_GB2312" w:cs="宋体"/>
          <w:color w:val="000000" w:themeColor="text1"/>
          <w:sz w:val="28"/>
          <w:szCs w:val="28"/>
          <w14:textFill>
            <w14:solidFill>
              <w14:schemeClr w14:val="tx1"/>
            </w14:solidFill>
          </w14:textFill>
        </w:rPr>
        <w:t>乙方在最终召回日期后的5个工作日内，根据实际召回数量向丙方归还货款，同时还应支付由此给丙方带来的其它费用。甲方亦有权向丙方行使此项权利。</w:t>
      </w:r>
    </w:p>
    <w:p>
      <w:pPr>
        <w:pStyle w:val="14"/>
        <w:spacing w:line="276" w:lineRule="auto"/>
        <w:ind w:firstLine="622" w:firstLineChars="200"/>
        <w:rPr>
          <w:rFonts w:ascii="黑体" w:hAnsi="黑体" w:eastAsia="黑体" w:cs="宋体"/>
          <w:b/>
          <w:color w:val="000000" w:themeColor="text1"/>
          <w:sz w:val="32"/>
          <w:szCs w:val="28"/>
          <w:lang w:val="zh-TW" w:eastAsia="zh-TW"/>
          <w14:textFill>
            <w14:solidFill>
              <w14:schemeClr w14:val="tx1"/>
            </w14:solidFill>
          </w14:textFill>
        </w:rPr>
      </w:pPr>
      <w:r>
        <w:rPr>
          <w:rFonts w:hint="eastAsia" w:ascii="黑体" w:hAnsi="黑体" w:eastAsia="黑体" w:cs="宋体"/>
          <w:b/>
          <w:color w:val="000000" w:themeColor="text1"/>
          <w:sz w:val="32"/>
          <w:szCs w:val="28"/>
          <w:lang w:val="zh-TW" w:eastAsia="zh-TW"/>
          <w14:textFill>
            <w14:solidFill>
              <w14:schemeClr w14:val="tx1"/>
            </w14:solidFill>
          </w14:textFill>
        </w:rPr>
        <w:t>第十一条 不可抗力</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542" w:firstLineChars="200"/>
        <w:jc w:val="both"/>
        <w:rPr>
          <w:rFonts w:hint="default" w:ascii="方正仿宋_GB2312" w:hAnsi="方正仿宋_GB2312" w:eastAsia="方正仿宋_GB2312" w:cs="宋体"/>
          <w:color w:val="000000" w:themeColor="text1"/>
          <w:sz w:val="28"/>
          <w:szCs w:val="28"/>
          <w14:textFill>
            <w14:solidFill>
              <w14:schemeClr w14:val="tx1"/>
            </w14:solidFill>
          </w14:textFill>
        </w:rPr>
      </w:pPr>
      <w:r>
        <w:rPr>
          <w:rFonts w:ascii="方正仿宋_GB2312" w:hAnsi="方正仿宋_GB2312" w:eastAsia="方正仿宋_GB2312" w:cs="宋体"/>
          <w:b/>
          <w:bCs/>
          <w:color w:val="000000" w:themeColor="text1"/>
          <w:sz w:val="28"/>
          <w:szCs w:val="28"/>
          <w14:textFill>
            <w14:solidFill>
              <w14:schemeClr w14:val="tx1"/>
            </w14:solidFill>
          </w14:textFill>
        </w:rPr>
        <w:t>11.1</w:t>
      </w:r>
      <w:r>
        <w:rPr>
          <w:rFonts w:ascii="方正仿宋_GB2312" w:hAnsi="方正仿宋_GB2312" w:eastAsia="方正仿宋_GB2312" w:cs="宋体"/>
          <w:color w:val="000000" w:themeColor="text1"/>
          <w:sz w:val="28"/>
          <w:szCs w:val="28"/>
          <w14:textFill>
            <w14:solidFill>
              <w14:schemeClr w14:val="tx1"/>
            </w14:solidFill>
          </w14:textFill>
        </w:rPr>
        <w:t>由于地震、台风、水灾、火灾、战争、疫情以及其他不能预见并且对其发生和后果不能防止或避免的不可抗力，致使直接影响协议的履行或者不能按约定的条件履行时，遇有上述不可抗力的一方，应立即通知对方，并应在15日内提供不可抗力详情及协议不能履行、或者部分不能履行、或者延期履行的有效证明文件。按照对履行协议影响的程度，由各方协商是否解除协议履行，或者部分免除履行协议的责任，或者延期履行协议。</w:t>
      </w:r>
    </w:p>
    <w:p>
      <w:pPr>
        <w:pStyle w:val="14"/>
        <w:spacing w:line="276" w:lineRule="auto"/>
        <w:ind w:firstLine="622" w:firstLineChars="200"/>
        <w:rPr>
          <w:rFonts w:ascii="黑体" w:hAnsi="黑体" w:eastAsia="黑体" w:cs="宋体"/>
          <w:b/>
          <w:color w:val="000000" w:themeColor="text1"/>
          <w:sz w:val="32"/>
          <w:szCs w:val="28"/>
          <w:lang w:val="zh-TW" w:eastAsia="zh-TW"/>
          <w14:textFill>
            <w14:solidFill>
              <w14:schemeClr w14:val="tx1"/>
            </w14:solidFill>
          </w14:textFill>
        </w:rPr>
      </w:pPr>
      <w:r>
        <w:rPr>
          <w:rFonts w:hint="eastAsia" w:ascii="黑体" w:hAnsi="黑体" w:eastAsia="黑体" w:cs="宋体"/>
          <w:b/>
          <w:color w:val="000000" w:themeColor="text1"/>
          <w:sz w:val="32"/>
          <w:szCs w:val="28"/>
          <w:lang w:val="zh-TW" w:eastAsia="zh-TW"/>
          <w14:textFill>
            <w14:solidFill>
              <w14:schemeClr w14:val="tx1"/>
            </w14:solidFill>
          </w14:textFill>
        </w:rPr>
        <w:t>第十二条 违约责任</w:t>
      </w:r>
    </w:p>
    <w:p>
      <w:pPr>
        <w:pStyle w:val="14"/>
        <w:spacing w:line="276" w:lineRule="auto"/>
        <w:ind w:firstLine="542" w:firstLineChars="200"/>
        <w:rPr>
          <w:rFonts w:ascii="方正仿宋_GB2312" w:hAnsi="方正仿宋_GB2312" w:eastAsia="方正仿宋_GB2312" w:cs="宋体"/>
          <w:color w:val="000000" w:themeColor="text1"/>
          <w:sz w:val="28"/>
          <w:szCs w:val="28"/>
          <w14:textFill>
            <w14:solidFill>
              <w14:schemeClr w14:val="tx1"/>
            </w14:solidFill>
          </w14:textFill>
        </w:rPr>
      </w:pPr>
      <w:r>
        <w:rPr>
          <w:rFonts w:hint="eastAsia" w:ascii="方正仿宋_GB2312" w:hAnsi="方正仿宋_GB2312" w:eastAsia="方正仿宋_GB2312" w:cs="宋体"/>
          <w:b/>
          <w:bCs/>
          <w:color w:val="000000" w:themeColor="text1"/>
          <w:sz w:val="28"/>
          <w:szCs w:val="28"/>
          <w14:textFill>
            <w14:solidFill>
              <w14:schemeClr w14:val="tx1"/>
            </w14:solidFill>
          </w14:textFill>
        </w:rPr>
        <w:t>12.1</w:t>
      </w:r>
      <w:r>
        <w:rPr>
          <w:rFonts w:hint="eastAsia" w:ascii="方正仿宋_GB2312" w:hAnsi="方正仿宋_GB2312" w:eastAsia="方正仿宋_GB2312" w:cs="宋体"/>
          <w:color w:val="000000" w:themeColor="text1"/>
          <w:sz w:val="28"/>
          <w:szCs w:val="28"/>
          <w14:textFill>
            <w14:solidFill>
              <w14:schemeClr w14:val="tx1"/>
            </w14:solidFill>
          </w14:textFill>
        </w:rPr>
        <w:t>各方应诚实、客观、全面的履行本协议，如一方未按本协议约定及时履行义务即为违约，违约方应赔偿守约方因此造成的所有损失</w:t>
      </w:r>
      <w:r>
        <w:rPr>
          <w:rFonts w:hint="eastAsia" w:ascii="方正仿宋_GB2312" w:hAnsi="方正仿宋_GB2312" w:eastAsia="方正仿宋_GB2312" w:cs="宋体"/>
          <w:color w:val="000000" w:themeColor="text1"/>
          <w:sz w:val="28"/>
          <w:szCs w:val="28"/>
          <w:lang w:val="zh-CN"/>
          <w14:textFill>
            <w14:solidFill>
              <w14:schemeClr w14:val="tx1"/>
            </w14:solidFill>
          </w14:textFill>
        </w:rPr>
        <w:t>。</w:t>
      </w:r>
    </w:p>
    <w:p>
      <w:pPr>
        <w:pStyle w:val="14"/>
        <w:spacing w:line="276" w:lineRule="auto"/>
        <w:ind w:firstLine="542" w:firstLineChars="200"/>
        <w:rPr>
          <w:rFonts w:ascii="方正仿宋_GB2312" w:hAnsi="方正仿宋_GB2312" w:eastAsia="方正仿宋_GB2312" w:cs="宋体"/>
          <w:b/>
          <w:color w:val="000000" w:themeColor="text1"/>
          <w:sz w:val="28"/>
          <w:szCs w:val="28"/>
          <w:lang w:val="zh-TW" w:eastAsia="zh-TW"/>
          <w14:textFill>
            <w14:solidFill>
              <w14:schemeClr w14:val="tx1"/>
            </w14:solidFill>
          </w14:textFill>
        </w:rPr>
      </w:pPr>
      <w:r>
        <w:rPr>
          <w:rFonts w:hint="eastAsia" w:ascii="方正仿宋_GB2312" w:hAnsi="方正仿宋_GB2312" w:eastAsia="方正仿宋_GB2312" w:cs="宋体"/>
          <w:b/>
          <w:bCs/>
          <w:color w:val="000000" w:themeColor="text1"/>
          <w:sz w:val="28"/>
          <w:szCs w:val="28"/>
          <w14:textFill>
            <w14:solidFill>
              <w14:schemeClr w14:val="tx1"/>
            </w14:solidFill>
          </w14:textFill>
        </w:rPr>
        <w:t>12.2</w:t>
      </w:r>
      <w:r>
        <w:rPr>
          <w:rFonts w:hint="eastAsia" w:ascii="方正仿宋_GB2312" w:hAnsi="方正仿宋_GB2312" w:eastAsia="方正仿宋_GB2312" w:cs="宋体"/>
          <w:color w:val="000000" w:themeColor="text1"/>
          <w:sz w:val="28"/>
          <w:szCs w:val="28"/>
          <w14:textFill>
            <w14:solidFill>
              <w14:schemeClr w14:val="tx1"/>
            </w14:solidFill>
          </w14:textFill>
        </w:rPr>
        <w:t>乙方对中药饮片的质量负责，因质量问题产生的所有损失、处罚等全部由乙方承担，由此给甲方、丙方或其它方造成任何损失、损害，乙方予以赔偿。但因甲方、丙方自身在存储、运输环节造成的质量问题除外。</w:t>
      </w:r>
    </w:p>
    <w:p>
      <w:pPr>
        <w:pStyle w:val="14"/>
        <w:spacing w:line="276" w:lineRule="auto"/>
        <w:ind w:firstLine="622" w:firstLineChars="200"/>
        <w:rPr>
          <w:rFonts w:ascii="黑体" w:hAnsi="黑体" w:eastAsia="黑体" w:cs="宋体"/>
          <w:b/>
          <w:color w:val="000000" w:themeColor="text1"/>
          <w:sz w:val="32"/>
          <w:szCs w:val="28"/>
          <w:lang w:val="zh-TW" w:eastAsia="zh-TW"/>
          <w14:textFill>
            <w14:solidFill>
              <w14:schemeClr w14:val="tx1"/>
            </w14:solidFill>
          </w14:textFill>
        </w:rPr>
      </w:pPr>
      <w:r>
        <w:rPr>
          <w:rFonts w:hint="eastAsia" w:ascii="黑体" w:hAnsi="黑体" w:eastAsia="黑体" w:cs="宋体"/>
          <w:b/>
          <w:color w:val="000000" w:themeColor="text1"/>
          <w:sz w:val="32"/>
          <w:szCs w:val="28"/>
          <w:lang w:val="zh-TW" w:eastAsia="zh-TW"/>
          <w14:textFill>
            <w14:solidFill>
              <w14:schemeClr w14:val="tx1"/>
            </w14:solidFill>
          </w14:textFill>
        </w:rPr>
        <w:t>第十三条 协议的变更和解除</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542" w:firstLineChars="200"/>
        <w:jc w:val="both"/>
        <w:rPr>
          <w:rFonts w:hint="default" w:ascii="方正仿宋_GB2312" w:hAnsi="方正仿宋_GB2312" w:eastAsia="方正仿宋_GB2312" w:cs="宋体"/>
          <w:color w:val="000000" w:themeColor="text1"/>
          <w:sz w:val="28"/>
          <w:szCs w:val="28"/>
          <w14:textFill>
            <w14:solidFill>
              <w14:schemeClr w14:val="tx1"/>
            </w14:solidFill>
          </w14:textFill>
        </w:rPr>
      </w:pPr>
      <w:r>
        <w:rPr>
          <w:rFonts w:ascii="方正仿宋_GB2312" w:hAnsi="方正仿宋_GB2312" w:eastAsia="方正仿宋_GB2312" w:cs="宋体"/>
          <w:b/>
          <w:bCs/>
          <w:color w:val="000000" w:themeColor="text1"/>
          <w:sz w:val="28"/>
          <w:szCs w:val="28"/>
          <w14:textFill>
            <w14:solidFill>
              <w14:schemeClr w14:val="tx1"/>
            </w14:solidFill>
          </w14:textFill>
        </w:rPr>
        <w:t>13.1</w:t>
      </w:r>
      <w:r>
        <w:rPr>
          <w:rFonts w:ascii="方正仿宋_GB2312" w:hAnsi="方正仿宋_GB2312" w:eastAsia="方正仿宋_GB2312" w:cs="宋体"/>
          <w:color w:val="000000" w:themeColor="text1"/>
          <w:sz w:val="28"/>
          <w:szCs w:val="28"/>
          <w14:textFill>
            <w14:solidFill>
              <w14:schemeClr w14:val="tx1"/>
            </w14:solidFill>
          </w14:textFill>
        </w:rPr>
        <w:t>任何一方严重违约，造成本协议无法继续履行的，守约方有权解除本协议。</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542" w:firstLineChars="200"/>
        <w:jc w:val="both"/>
        <w:rPr>
          <w:rFonts w:hint="default" w:ascii="方正仿宋_GB2312" w:hAnsi="方正仿宋_GB2312" w:eastAsia="方正仿宋_GB2312" w:cs="宋体"/>
          <w:color w:val="000000" w:themeColor="text1"/>
          <w:sz w:val="28"/>
          <w:szCs w:val="28"/>
          <w14:textFill>
            <w14:solidFill>
              <w14:schemeClr w14:val="tx1"/>
            </w14:solidFill>
          </w14:textFill>
        </w:rPr>
      </w:pPr>
      <w:r>
        <w:rPr>
          <w:rFonts w:ascii="方正仿宋_GB2312" w:hAnsi="方正仿宋_GB2312" w:eastAsia="方正仿宋_GB2312" w:cs="宋体"/>
          <w:b/>
          <w:bCs/>
          <w:color w:val="000000" w:themeColor="text1"/>
          <w:sz w:val="28"/>
          <w:szCs w:val="28"/>
          <w14:textFill>
            <w14:solidFill>
              <w14:schemeClr w14:val="tx1"/>
            </w14:solidFill>
          </w14:textFill>
        </w:rPr>
        <w:t>13.2</w:t>
      </w:r>
      <w:r>
        <w:rPr>
          <w:rFonts w:ascii="方正仿宋_GB2312" w:hAnsi="方正仿宋_GB2312" w:eastAsia="方正仿宋_GB2312" w:cs="宋体"/>
          <w:color w:val="000000" w:themeColor="text1"/>
          <w:sz w:val="28"/>
          <w:szCs w:val="28"/>
          <w14:textFill>
            <w14:solidFill>
              <w14:schemeClr w14:val="tx1"/>
            </w14:solidFill>
          </w14:textFill>
        </w:rPr>
        <w:t>任何一方丧失必要的经营资质，不能再继续从事药品经营或生产活动，或资不抵债的，致使本协议无法继续履行的，守约方有权解除本协议。</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542" w:firstLineChars="200"/>
        <w:jc w:val="both"/>
        <w:rPr>
          <w:rFonts w:hint="default" w:ascii="方正仿宋_GB2312" w:hAnsi="方正仿宋_GB2312" w:eastAsia="方正仿宋_GB2312" w:cs="宋体"/>
          <w:color w:val="000000" w:themeColor="text1"/>
          <w:sz w:val="28"/>
          <w:szCs w:val="28"/>
          <w14:textFill>
            <w14:solidFill>
              <w14:schemeClr w14:val="tx1"/>
            </w14:solidFill>
          </w14:textFill>
        </w:rPr>
      </w:pPr>
      <w:r>
        <w:rPr>
          <w:rFonts w:ascii="方正仿宋_GB2312" w:hAnsi="方正仿宋_GB2312" w:eastAsia="方正仿宋_GB2312" w:cs="宋体"/>
          <w:b/>
          <w:bCs/>
          <w:color w:val="000000" w:themeColor="text1"/>
          <w:sz w:val="28"/>
          <w:szCs w:val="28"/>
          <w14:textFill>
            <w14:solidFill>
              <w14:schemeClr w14:val="tx1"/>
            </w14:solidFill>
          </w14:textFill>
        </w:rPr>
        <w:t>13.3</w:t>
      </w:r>
      <w:r>
        <w:rPr>
          <w:rFonts w:ascii="方正仿宋_GB2312" w:hAnsi="方正仿宋_GB2312" w:eastAsia="方正仿宋_GB2312" w:cs="宋体"/>
          <w:color w:val="000000" w:themeColor="text1"/>
          <w:sz w:val="28"/>
          <w:szCs w:val="28"/>
          <w14:textFill>
            <w14:solidFill>
              <w14:schemeClr w14:val="tx1"/>
            </w14:solidFill>
          </w14:textFill>
        </w:rPr>
        <w:t>在国家政策调整或不可抗力发生的情况下，各方可根据情况变更或解除本协议。</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542" w:firstLineChars="200"/>
        <w:jc w:val="both"/>
        <w:rPr>
          <w:rFonts w:hint="default" w:ascii="方正仿宋_GB2312" w:hAnsi="方正仿宋_GB2312" w:eastAsia="方正仿宋_GB2312" w:cs="宋体"/>
          <w:color w:val="000000" w:themeColor="text1"/>
          <w:sz w:val="28"/>
          <w:szCs w:val="28"/>
          <w14:textFill>
            <w14:solidFill>
              <w14:schemeClr w14:val="tx1"/>
            </w14:solidFill>
          </w14:textFill>
        </w:rPr>
      </w:pPr>
      <w:r>
        <w:rPr>
          <w:rFonts w:ascii="方正仿宋_GB2312" w:hAnsi="方正仿宋_GB2312" w:eastAsia="方正仿宋_GB2312" w:cs="宋体"/>
          <w:b/>
          <w:bCs/>
          <w:color w:val="000000" w:themeColor="text1"/>
          <w:sz w:val="28"/>
          <w:szCs w:val="28"/>
          <w14:textFill>
            <w14:solidFill>
              <w14:schemeClr w14:val="tx1"/>
            </w14:solidFill>
          </w14:textFill>
        </w:rPr>
        <w:t>13.4</w:t>
      </w:r>
      <w:r>
        <w:rPr>
          <w:rFonts w:ascii="方正仿宋_GB2312" w:hAnsi="方正仿宋_GB2312" w:eastAsia="方正仿宋_GB2312" w:cs="宋体"/>
          <w:color w:val="000000" w:themeColor="text1"/>
          <w:sz w:val="28"/>
          <w:szCs w:val="28"/>
          <w14:textFill>
            <w14:solidFill>
              <w14:schemeClr w14:val="tx1"/>
            </w14:solidFill>
          </w14:textFill>
        </w:rPr>
        <w:t>协议变更或解除前，约定履行但尚未履行的部分，除法律法规有明确规定不能继续履行的，各方应继续履行。</w:t>
      </w:r>
    </w:p>
    <w:p>
      <w:pPr>
        <w:pStyle w:val="14"/>
        <w:spacing w:line="276" w:lineRule="auto"/>
        <w:ind w:firstLine="622" w:firstLineChars="200"/>
        <w:rPr>
          <w:rFonts w:ascii="黑体" w:hAnsi="黑体" w:eastAsia="黑体" w:cs="宋体"/>
          <w:b/>
          <w:color w:val="000000" w:themeColor="text1"/>
          <w:sz w:val="32"/>
          <w:szCs w:val="28"/>
          <w:lang w:val="zh-TW" w:eastAsia="zh-TW"/>
          <w14:textFill>
            <w14:solidFill>
              <w14:schemeClr w14:val="tx1"/>
            </w14:solidFill>
          </w14:textFill>
        </w:rPr>
      </w:pPr>
      <w:r>
        <w:rPr>
          <w:rFonts w:hint="eastAsia" w:ascii="黑体" w:hAnsi="黑体" w:eastAsia="黑体" w:cs="宋体"/>
          <w:b/>
          <w:color w:val="000000" w:themeColor="text1"/>
          <w:sz w:val="32"/>
          <w:szCs w:val="28"/>
          <w:lang w:val="zh-TW" w:eastAsia="zh-TW"/>
          <w14:textFill>
            <w14:solidFill>
              <w14:schemeClr w14:val="tx1"/>
            </w14:solidFill>
          </w14:textFill>
        </w:rPr>
        <w:t>第十四条 其他约定</w:t>
      </w:r>
    </w:p>
    <w:p>
      <w:pPr>
        <w:pStyle w:val="14"/>
        <w:spacing w:line="276" w:lineRule="auto"/>
        <w:ind w:firstLine="542" w:firstLineChars="200"/>
        <w:rPr>
          <w:rFonts w:ascii="方正仿宋_GB2312" w:hAnsi="方正仿宋_GB2312" w:eastAsia="方正仿宋_GB2312" w:cs="宋体"/>
          <w:color w:val="000000" w:themeColor="text1"/>
          <w:sz w:val="28"/>
          <w:szCs w:val="28"/>
          <w:u w:val="single"/>
          <w:lang w:val="zh-TW" w:eastAsia="zh-TW"/>
          <w14:textFill>
            <w14:solidFill>
              <w14:schemeClr w14:val="tx1"/>
            </w14:solidFill>
          </w14:textFill>
        </w:rPr>
      </w:pPr>
      <w:r>
        <w:rPr>
          <w:rFonts w:hint="eastAsia" w:ascii="方正仿宋_GB2312" w:hAnsi="方正仿宋_GB2312" w:eastAsia="方正仿宋_GB2312" w:cs="宋体"/>
          <w:color w:val="000000" w:themeColor="text1"/>
          <w:sz w:val="28"/>
          <w:szCs w:val="28"/>
          <w:u w:val="single"/>
          <w:lang w:val="zh-TW"/>
          <w14:textFill>
            <w14:solidFill>
              <w14:schemeClr w14:val="tx1"/>
            </w14:solidFill>
          </w14:textFill>
        </w:rPr>
        <w:t xml:space="preserve"> </w:t>
      </w:r>
      <w:r>
        <w:rPr>
          <w:rFonts w:hint="eastAsia" w:ascii="方正仿宋_GB2312" w:hAnsi="方正仿宋_GB2312" w:eastAsia="方正仿宋_GB2312" w:cs="宋体"/>
          <w:color w:val="000000" w:themeColor="text1"/>
          <w:sz w:val="28"/>
          <w:szCs w:val="28"/>
          <w:u w:val="single"/>
          <w:lang w:val="zh-TW" w:eastAsia="zh-TW"/>
          <w14:textFill>
            <w14:solidFill>
              <w14:schemeClr w14:val="tx1"/>
            </w14:solidFill>
          </w14:textFill>
        </w:rPr>
        <w:t xml:space="preserve">                                                                                                     </w:t>
      </w:r>
    </w:p>
    <w:p>
      <w:pPr>
        <w:pStyle w:val="14"/>
        <w:spacing w:line="276" w:lineRule="auto"/>
        <w:ind w:firstLine="542" w:firstLineChars="200"/>
        <w:rPr>
          <w:rFonts w:ascii="方正仿宋_GB2312" w:hAnsi="方正仿宋_GB2312" w:eastAsia="方正仿宋_GB2312" w:cs="宋体"/>
          <w:color w:val="000000" w:themeColor="text1"/>
          <w:sz w:val="28"/>
          <w:szCs w:val="28"/>
          <w:u w:val="single"/>
          <w:lang w:val="zh-TW" w:eastAsia="zh-TW"/>
          <w14:textFill>
            <w14:solidFill>
              <w14:schemeClr w14:val="tx1"/>
            </w14:solidFill>
          </w14:textFill>
        </w:rPr>
      </w:pPr>
      <w:r>
        <w:rPr>
          <w:rFonts w:hint="eastAsia" w:ascii="方正仿宋_GB2312" w:hAnsi="方正仿宋_GB2312" w:eastAsia="方正仿宋_GB2312" w:cs="宋体"/>
          <w:color w:val="000000" w:themeColor="text1"/>
          <w:sz w:val="28"/>
          <w:szCs w:val="28"/>
          <w:u w:val="single"/>
          <w:lang w:val="zh-TW" w:eastAsia="zh-TW"/>
          <w14:textFill>
            <w14:solidFill>
              <w14:schemeClr w14:val="tx1"/>
            </w14:solidFill>
          </w14:textFill>
        </w:rPr>
        <w:t xml:space="preserve">                                                                         </w:t>
      </w:r>
    </w:p>
    <w:p>
      <w:pPr>
        <w:pStyle w:val="14"/>
        <w:spacing w:line="276" w:lineRule="auto"/>
        <w:ind w:firstLine="542" w:firstLineChars="200"/>
        <w:rPr>
          <w:rFonts w:ascii="方正仿宋_GB2312" w:hAnsi="方正仿宋_GB2312" w:eastAsia="方正仿宋_GB2312" w:cs="宋体"/>
          <w:color w:val="000000" w:themeColor="text1"/>
          <w:sz w:val="28"/>
          <w:szCs w:val="28"/>
          <w:u w:val="single"/>
          <w:lang w:val="zh-TW" w:eastAsia="zh-TW"/>
          <w14:textFill>
            <w14:solidFill>
              <w14:schemeClr w14:val="tx1"/>
            </w14:solidFill>
          </w14:textFill>
        </w:rPr>
      </w:pPr>
      <w:r>
        <w:rPr>
          <w:rFonts w:hint="eastAsia" w:ascii="方正仿宋_GB2312" w:hAnsi="方正仿宋_GB2312" w:eastAsia="方正仿宋_GB2312" w:cs="宋体"/>
          <w:color w:val="000000" w:themeColor="text1"/>
          <w:sz w:val="28"/>
          <w:szCs w:val="28"/>
          <w:u w:val="single"/>
          <w:lang w:val="zh-TW" w:eastAsia="zh-TW"/>
          <w14:textFill>
            <w14:solidFill>
              <w14:schemeClr w14:val="tx1"/>
            </w14:solidFill>
          </w14:textFill>
        </w:rPr>
        <w:t xml:space="preserve">                                                                  </w:t>
      </w:r>
    </w:p>
    <w:p>
      <w:pPr>
        <w:pStyle w:val="14"/>
        <w:spacing w:line="276" w:lineRule="auto"/>
        <w:ind w:firstLine="622" w:firstLineChars="200"/>
        <w:rPr>
          <w:rFonts w:ascii="黑体" w:hAnsi="黑体" w:eastAsia="黑体" w:cs="宋体"/>
          <w:b/>
          <w:color w:val="000000" w:themeColor="text1"/>
          <w:sz w:val="32"/>
          <w:szCs w:val="28"/>
          <w:lang w:val="zh-TW" w:eastAsia="zh-TW"/>
          <w14:textFill>
            <w14:solidFill>
              <w14:schemeClr w14:val="tx1"/>
            </w14:solidFill>
          </w14:textFill>
        </w:rPr>
      </w:pPr>
      <w:r>
        <w:rPr>
          <w:rFonts w:hint="eastAsia" w:ascii="黑体" w:hAnsi="黑体" w:eastAsia="黑体" w:cs="宋体"/>
          <w:b/>
          <w:color w:val="000000" w:themeColor="text1"/>
          <w:sz w:val="32"/>
          <w:szCs w:val="28"/>
          <w:lang w:val="zh-TW" w:eastAsia="zh-TW"/>
          <w14:textFill>
            <w14:solidFill>
              <w14:schemeClr w14:val="tx1"/>
            </w14:solidFill>
          </w14:textFill>
        </w:rPr>
        <w:t>第十五条 附则</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542" w:firstLineChars="200"/>
        <w:jc w:val="both"/>
        <w:rPr>
          <w:rFonts w:hint="default" w:ascii="方正仿宋_GB2312" w:hAnsi="方正仿宋_GB2312" w:eastAsia="方正仿宋_GB2312" w:cs="宋体"/>
          <w:color w:val="000000" w:themeColor="text1"/>
          <w:sz w:val="28"/>
          <w:szCs w:val="28"/>
          <w14:textFill>
            <w14:solidFill>
              <w14:schemeClr w14:val="tx1"/>
            </w14:solidFill>
          </w14:textFill>
        </w:rPr>
      </w:pPr>
      <w:r>
        <w:rPr>
          <w:rFonts w:ascii="方正仿宋_GB2312" w:hAnsi="方正仿宋_GB2312" w:eastAsia="方正仿宋_GB2312" w:cs="宋体"/>
          <w:b/>
          <w:bCs/>
          <w:color w:val="000000" w:themeColor="text1"/>
          <w:sz w:val="28"/>
          <w:szCs w:val="28"/>
          <w14:textFill>
            <w14:solidFill>
              <w14:schemeClr w14:val="tx1"/>
            </w14:solidFill>
          </w14:textFill>
        </w:rPr>
        <w:t>15.1</w:t>
      </w:r>
      <w:r>
        <w:rPr>
          <w:rFonts w:ascii="方正仿宋_GB2312" w:hAnsi="方正仿宋_GB2312" w:eastAsia="方正仿宋_GB2312" w:cs="宋体"/>
          <w:color w:val="000000" w:themeColor="text1"/>
          <w:sz w:val="28"/>
          <w:szCs w:val="28"/>
          <w14:textFill>
            <w14:solidFill>
              <w14:schemeClr w14:val="tx1"/>
            </w14:solidFill>
          </w14:textFill>
        </w:rPr>
        <w:t>在本协议执行过程中发生任何争议，各方应友好协商解决。三十日内协商不成的，任意一方可提交被告方所在地有管辖权的人民法院予以解决。</w:t>
      </w:r>
    </w:p>
    <w:p>
      <w:pPr>
        <w:pStyle w:val="15"/>
        <w:tabs>
          <w:tab w:val="left" w:pos="720"/>
          <w:tab w:val="left" w:pos="9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542" w:firstLineChars="200"/>
        <w:rPr>
          <w:rFonts w:hint="default" w:ascii="方正仿宋_GB2312" w:hAnsi="方正仿宋_GB2312" w:eastAsia="方正仿宋_GB2312" w:cs="宋体"/>
          <w:color w:val="000000" w:themeColor="text1"/>
          <w:sz w:val="28"/>
          <w:szCs w:val="28"/>
          <w:lang w:val="en-US"/>
          <w14:textFill>
            <w14:solidFill>
              <w14:schemeClr w14:val="tx1"/>
            </w14:solidFill>
          </w14:textFill>
        </w:rPr>
      </w:pPr>
      <w:r>
        <w:rPr>
          <w:rFonts w:ascii="方正仿宋_GB2312" w:hAnsi="方正仿宋_GB2312" w:eastAsia="方正仿宋_GB2312" w:cs="宋体"/>
          <w:b/>
          <w:bCs/>
          <w:color w:val="000000" w:themeColor="text1"/>
          <w:sz w:val="28"/>
          <w:szCs w:val="28"/>
          <w14:textFill>
            <w14:solidFill>
              <w14:schemeClr w14:val="tx1"/>
            </w14:solidFill>
          </w14:textFill>
        </w:rPr>
        <w:t>15.2</w:t>
      </w:r>
      <w:r>
        <w:rPr>
          <w:rFonts w:ascii="方正仿宋_GB2312" w:hAnsi="方正仿宋_GB2312" w:eastAsia="方正仿宋_GB2312" w:cs="宋体"/>
          <w:color w:val="000000" w:themeColor="text1"/>
          <w:sz w:val="28"/>
          <w:szCs w:val="28"/>
          <w:lang w:val="en-US"/>
          <w14:textFill>
            <w14:solidFill>
              <w14:schemeClr w14:val="tx1"/>
            </w14:solidFill>
          </w14:textFill>
        </w:rPr>
        <w:t>各方对本协议的具体内容负有保密责任。未经一方事先书面同意，另两方不得将其在合作过程中知悉的某一方的保密信息（包括但不限于成交价格）透露给任何其它方，不得利用前述保密信息获取不当利益。本条项下的保密义务长期有效。</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542" w:firstLineChars="200"/>
        <w:jc w:val="both"/>
        <w:rPr>
          <w:rFonts w:hint="default" w:ascii="方正仿宋_GB2312" w:hAnsi="方正仿宋_GB2312" w:eastAsia="方正仿宋_GB2312" w:cs="宋体"/>
          <w:color w:val="000000" w:themeColor="text1"/>
          <w:sz w:val="28"/>
          <w:szCs w:val="28"/>
          <w14:textFill>
            <w14:solidFill>
              <w14:schemeClr w14:val="tx1"/>
            </w14:solidFill>
          </w14:textFill>
        </w:rPr>
      </w:pPr>
      <w:r>
        <w:rPr>
          <w:rFonts w:ascii="方正仿宋_GB2312" w:hAnsi="方正仿宋_GB2312" w:eastAsia="方正仿宋_GB2312" w:cs="宋体"/>
          <w:b/>
          <w:bCs/>
          <w:color w:val="000000" w:themeColor="text1"/>
          <w:sz w:val="28"/>
          <w:szCs w:val="28"/>
          <w:lang w:val="en-US"/>
          <w14:textFill>
            <w14:solidFill>
              <w14:schemeClr w14:val="tx1"/>
            </w14:solidFill>
          </w14:textFill>
        </w:rPr>
        <w:t>15.3</w:t>
      </w:r>
      <w:r>
        <w:rPr>
          <w:rFonts w:ascii="方正仿宋_GB2312" w:hAnsi="方正仿宋_GB2312" w:eastAsia="方正仿宋_GB2312" w:cs="宋体"/>
          <w:color w:val="000000" w:themeColor="text1"/>
          <w:sz w:val="28"/>
          <w:szCs w:val="28"/>
          <w14:textFill>
            <w14:solidFill>
              <w14:schemeClr w14:val="tx1"/>
            </w14:solidFill>
          </w14:textFill>
        </w:rPr>
        <w:t>本协议未尽事宜，各方应友好协商。经各方书面同意可以对协议条款进行补充或修改，根据需要可另行签订补充协议，补充协议与本协议具有同等法律效力。本协议一式叁份，各方各执壹份，经各方加盖公章后生效。</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542" w:firstLineChars="200"/>
        <w:jc w:val="center"/>
        <w:rPr>
          <w:rFonts w:ascii="方正仿宋_GB2312" w:hAnsi="方正仿宋_GB2312" w:eastAsia="方正仿宋_GB2312" w:cs="宋体"/>
          <w:color w:val="000000" w:themeColor="text1"/>
          <w:sz w:val="28"/>
          <w:szCs w:val="28"/>
          <w:lang w:val="en-US"/>
          <w14:textFill>
            <w14:solidFill>
              <w14:schemeClr w14:val="tx1"/>
            </w14:solidFill>
          </w14:textFill>
        </w:rPr>
      </w:pPr>
      <w:r>
        <w:rPr>
          <w:rFonts w:ascii="方正仿宋_GB2312" w:hAnsi="方正仿宋_GB2312" w:eastAsia="方正仿宋_GB2312" w:cs="宋体"/>
          <w:color w:val="000000" w:themeColor="text1"/>
          <w:sz w:val="28"/>
          <w:szCs w:val="28"/>
          <w14:textFill>
            <w14:solidFill>
              <w14:schemeClr w14:val="tx1"/>
            </w14:solidFill>
          </w14:textFill>
        </w:rPr>
        <w:t>（以下无正文）</w:t>
      </w:r>
    </w:p>
    <w:p>
      <w:pPr>
        <w:widowControl/>
        <w:spacing w:line="276" w:lineRule="auto"/>
        <w:jc w:val="left"/>
        <w:rPr>
          <w:rFonts w:ascii="方正仿宋_GB2312" w:hAnsi="方正仿宋_GB2312" w:eastAsia="方正仿宋_GB2312" w:cs="宋体"/>
          <w:color w:val="000000" w:themeColor="text1"/>
          <w:kern w:val="0"/>
          <w:sz w:val="28"/>
          <w:szCs w:val="28"/>
          <w14:textFill>
            <w14:solidFill>
              <w14:schemeClr w14:val="tx1"/>
            </w14:solidFill>
          </w14:textFill>
        </w:rPr>
      </w:pPr>
      <w:r>
        <w:rPr>
          <w:rFonts w:hint="eastAsia" w:ascii="方正仿宋_GB2312" w:hAnsi="方正仿宋_GB2312" w:eastAsia="方正仿宋_GB2312" w:cs="宋体"/>
          <w:color w:val="000000" w:themeColor="text1"/>
          <w:sz w:val="28"/>
          <w:szCs w:val="28"/>
          <w14:textFill>
            <w14:solidFill>
              <w14:schemeClr w14:val="tx1"/>
            </w14:solidFill>
          </w14:textFill>
        </w:rPr>
        <w:br w:type="page"/>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hint="default" w:ascii="方正仿宋_GB2312" w:hAnsi="方正仿宋_GB2312" w:eastAsia="方正仿宋_GB2312" w:cs="宋体"/>
          <w:color w:val="000000" w:themeColor="text1"/>
          <w:sz w:val="28"/>
          <w:szCs w:val="28"/>
          <w:lang w:val="en-US"/>
          <w14:textFill>
            <w14:solidFill>
              <w14:schemeClr w14:val="tx1"/>
            </w14:solidFill>
          </w14:textFill>
        </w:rPr>
      </w:pPr>
      <w:r>
        <w:rPr>
          <w:rFonts w:ascii="方正仿宋_GB2312" w:hAnsi="方正仿宋_GB2312" w:eastAsia="方正仿宋_GB2312" w:cs="宋体"/>
          <w:color w:val="000000" w:themeColor="text1"/>
          <w:sz w:val="28"/>
          <w:szCs w:val="28"/>
          <w:lang w:val="en-US"/>
          <w14:textFill>
            <w14:solidFill>
              <w14:schemeClr w14:val="tx1"/>
            </w14:solidFill>
          </w14:textFill>
        </w:rPr>
        <w:t>（本页无正文，为《中药饮片联合采购和使用中选品种购销三方协议》签署页）</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542" w:firstLineChars="200"/>
        <w:jc w:val="both"/>
        <w:rPr>
          <w:rFonts w:hint="default" w:ascii="方正仿宋_GB2312" w:hAnsi="方正仿宋_GB2312" w:eastAsia="方正仿宋_GB2312" w:cs="宋体"/>
          <w:color w:val="000000" w:themeColor="text1"/>
          <w:sz w:val="28"/>
          <w:szCs w:val="28"/>
          <w:lang w:val="en-US"/>
          <w14:textFill>
            <w14:solidFill>
              <w14:schemeClr w14:val="tx1"/>
            </w14:solidFill>
          </w14:textFill>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542" w:firstLineChars="200"/>
        <w:jc w:val="both"/>
        <w:rPr>
          <w:rFonts w:hint="default" w:ascii="方正仿宋_GB2312" w:hAnsi="方正仿宋_GB2312" w:eastAsia="方正仿宋_GB2312" w:cs="宋体"/>
          <w:color w:val="000000" w:themeColor="text1"/>
          <w:sz w:val="28"/>
          <w:szCs w:val="28"/>
          <w:lang w:val="en-US"/>
          <w14:textFill>
            <w14:solidFill>
              <w14:schemeClr w14:val="tx1"/>
            </w14:solidFill>
          </w14:textFill>
        </w:rPr>
      </w:pPr>
    </w:p>
    <w:tbl>
      <w:tblPr>
        <w:tblStyle w:val="10"/>
        <w:tblW w:w="8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8"/>
        <w:gridCol w:w="4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8" w:type="dxa"/>
          </w:tcPr>
          <w:p>
            <w:pPr>
              <w:pStyle w:val="1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hint="default" w:ascii="方正仿宋_GB2312" w:hAnsi="方正仿宋_GB2312" w:eastAsia="方正仿宋_GB2312" w:cs="宋体"/>
                <w:color w:val="000000" w:themeColor="text1"/>
                <w:sz w:val="28"/>
                <w:szCs w:val="28"/>
                <w14:textFill>
                  <w14:solidFill>
                    <w14:schemeClr w14:val="tx1"/>
                  </w14:solidFill>
                </w14:textFill>
              </w:rPr>
            </w:pPr>
            <w:r>
              <w:rPr>
                <w:rFonts w:ascii="方正仿宋_GB2312" w:hAnsi="方正仿宋_GB2312" w:eastAsia="方正仿宋_GB2312" w:cs="宋体"/>
                <w:color w:val="000000" w:themeColor="text1"/>
                <w:sz w:val="28"/>
                <w:szCs w:val="28"/>
                <w14:textFill>
                  <w14:solidFill>
                    <w14:schemeClr w14:val="tx1"/>
                  </w14:solidFill>
                </w14:textFill>
              </w:rPr>
              <w:t>甲方（公章）：</w:t>
            </w:r>
          </w:p>
        </w:tc>
        <w:tc>
          <w:tcPr>
            <w:tcW w:w="4258" w:type="dxa"/>
          </w:tcPr>
          <w:p>
            <w:pPr>
              <w:pStyle w:val="1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hint="default" w:ascii="方正仿宋_GB2312" w:hAnsi="方正仿宋_GB2312" w:eastAsia="方正仿宋_GB2312" w:cs="宋体"/>
                <w:color w:val="000000" w:themeColor="text1"/>
                <w:sz w:val="28"/>
                <w:szCs w:val="28"/>
                <w14:textFill>
                  <w14:solidFill>
                    <w14:schemeClr w14:val="tx1"/>
                  </w14:solidFill>
                </w14:textFill>
              </w:rPr>
            </w:pPr>
            <w:r>
              <w:rPr>
                <w:rFonts w:ascii="方正仿宋_GB2312" w:hAnsi="方正仿宋_GB2312" w:eastAsia="方正仿宋_GB2312" w:cs="宋体"/>
                <w:color w:val="000000" w:themeColor="text1"/>
                <w:sz w:val="28"/>
                <w:szCs w:val="28"/>
                <w14:textFill>
                  <w14:solidFill>
                    <w14:schemeClr w14:val="tx1"/>
                  </w14:solidFill>
                </w14:textFill>
              </w:rPr>
              <w:t>乙方（公章）：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8" w:type="dxa"/>
          </w:tcPr>
          <w:p>
            <w:pPr>
              <w:pStyle w:val="1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hint="default" w:ascii="方正仿宋_GB2312" w:hAnsi="方正仿宋_GB2312" w:eastAsia="方正仿宋_GB2312" w:cs="宋体"/>
                <w:color w:val="000000" w:themeColor="text1"/>
                <w:sz w:val="28"/>
                <w:szCs w:val="28"/>
                <w14:textFill>
                  <w14:solidFill>
                    <w14:schemeClr w14:val="tx1"/>
                  </w14:solidFill>
                </w14:textFill>
              </w:rPr>
            </w:pPr>
          </w:p>
        </w:tc>
        <w:tc>
          <w:tcPr>
            <w:tcW w:w="4258" w:type="dxa"/>
          </w:tcPr>
          <w:p>
            <w:pPr>
              <w:pStyle w:val="1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hint="default" w:ascii="方正仿宋_GB2312" w:hAnsi="方正仿宋_GB2312" w:eastAsia="方正仿宋_GB2312" w:cs="宋体"/>
                <w:color w:val="000000" w:themeColor="text1"/>
                <w:sz w:val="28"/>
                <w:szCs w:val="2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8" w:type="dxa"/>
          </w:tcPr>
          <w:p>
            <w:pPr>
              <w:pStyle w:val="1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hint="default" w:ascii="方正仿宋_GB2312" w:hAnsi="方正仿宋_GB2312" w:eastAsia="方正仿宋_GB2312" w:cs="宋体"/>
                <w:color w:val="000000" w:themeColor="text1"/>
                <w:sz w:val="28"/>
                <w:szCs w:val="28"/>
                <w14:textFill>
                  <w14:solidFill>
                    <w14:schemeClr w14:val="tx1"/>
                  </w14:solidFill>
                </w14:textFill>
              </w:rPr>
            </w:pPr>
          </w:p>
        </w:tc>
        <w:tc>
          <w:tcPr>
            <w:tcW w:w="4258" w:type="dxa"/>
          </w:tcPr>
          <w:p>
            <w:pPr>
              <w:pStyle w:val="1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hint="default" w:ascii="方正仿宋_GB2312" w:hAnsi="方正仿宋_GB2312" w:eastAsia="方正仿宋_GB2312" w:cs="宋体"/>
                <w:color w:val="000000" w:themeColor="text1"/>
                <w:sz w:val="28"/>
                <w:szCs w:val="2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8" w:type="dxa"/>
          </w:tcPr>
          <w:p>
            <w:pPr>
              <w:pStyle w:val="1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hint="default" w:ascii="方正仿宋_GB2312" w:hAnsi="方正仿宋_GB2312" w:eastAsia="方正仿宋_GB2312" w:cs="宋体"/>
                <w:color w:val="000000" w:themeColor="text1"/>
                <w:sz w:val="28"/>
                <w:szCs w:val="28"/>
                <w14:textFill>
                  <w14:solidFill>
                    <w14:schemeClr w14:val="tx1"/>
                  </w14:solidFill>
                </w14:textFill>
              </w:rPr>
            </w:pPr>
            <w:r>
              <w:rPr>
                <w:rFonts w:ascii="方正仿宋_GB2312" w:hAnsi="方正仿宋_GB2312" w:eastAsia="方正仿宋_GB2312" w:cs="宋体"/>
                <w:color w:val="000000" w:themeColor="text1"/>
                <w:sz w:val="28"/>
                <w:szCs w:val="28"/>
                <w14:textFill>
                  <w14:solidFill>
                    <w14:schemeClr w14:val="tx1"/>
                  </w14:solidFill>
                </w14:textFill>
              </w:rPr>
              <w:t>签字日期：</w:t>
            </w:r>
            <w:r>
              <w:rPr>
                <w:rFonts w:ascii="方正仿宋_GB2312" w:hAnsi="方正仿宋_GB2312" w:eastAsia="方正仿宋_GB2312" w:cs="宋体"/>
                <w:color w:val="000000" w:themeColor="text1"/>
                <w:sz w:val="28"/>
                <w:szCs w:val="28"/>
                <w:lang w:val="en-US"/>
                <w14:textFill>
                  <w14:solidFill>
                    <w14:schemeClr w14:val="tx1"/>
                  </w14:solidFill>
                </w14:textFill>
              </w:rPr>
              <w:t>____</w:t>
            </w:r>
            <w:r>
              <w:rPr>
                <w:rFonts w:ascii="方正仿宋_GB2312" w:hAnsi="方正仿宋_GB2312" w:eastAsia="方正仿宋_GB2312" w:cs="宋体"/>
                <w:color w:val="000000" w:themeColor="text1"/>
                <w:sz w:val="28"/>
                <w:szCs w:val="28"/>
                <w14:textFill>
                  <w14:solidFill>
                    <w14:schemeClr w14:val="tx1"/>
                  </w14:solidFill>
                </w14:textFill>
              </w:rPr>
              <w:t>年</w:t>
            </w:r>
            <w:r>
              <w:rPr>
                <w:rFonts w:ascii="方正仿宋_GB2312" w:hAnsi="方正仿宋_GB2312" w:eastAsia="方正仿宋_GB2312" w:cs="宋体"/>
                <w:color w:val="000000" w:themeColor="text1"/>
                <w:sz w:val="28"/>
                <w:szCs w:val="28"/>
                <w:lang w:val="en-US"/>
                <w14:textFill>
                  <w14:solidFill>
                    <w14:schemeClr w14:val="tx1"/>
                  </w14:solidFill>
                </w14:textFill>
              </w:rPr>
              <w:t>___</w:t>
            </w:r>
            <w:r>
              <w:rPr>
                <w:rFonts w:ascii="方正仿宋_GB2312" w:hAnsi="方正仿宋_GB2312" w:eastAsia="方正仿宋_GB2312" w:cs="宋体"/>
                <w:color w:val="000000" w:themeColor="text1"/>
                <w:sz w:val="28"/>
                <w:szCs w:val="28"/>
                <w14:textFill>
                  <w14:solidFill>
                    <w14:schemeClr w14:val="tx1"/>
                  </w14:solidFill>
                </w14:textFill>
              </w:rPr>
              <w:t>月</w:t>
            </w:r>
            <w:r>
              <w:rPr>
                <w:rFonts w:ascii="方正仿宋_GB2312" w:hAnsi="方正仿宋_GB2312" w:eastAsia="方正仿宋_GB2312" w:cs="宋体"/>
                <w:color w:val="000000" w:themeColor="text1"/>
                <w:sz w:val="28"/>
                <w:szCs w:val="28"/>
                <w:lang w:val="en-US"/>
                <w14:textFill>
                  <w14:solidFill>
                    <w14:schemeClr w14:val="tx1"/>
                  </w14:solidFill>
                </w14:textFill>
              </w:rPr>
              <w:t>___</w:t>
            </w:r>
            <w:r>
              <w:rPr>
                <w:rFonts w:ascii="方正仿宋_GB2312" w:hAnsi="方正仿宋_GB2312" w:eastAsia="方正仿宋_GB2312" w:cs="宋体"/>
                <w:color w:val="000000" w:themeColor="text1"/>
                <w:sz w:val="28"/>
                <w:szCs w:val="28"/>
                <w14:textFill>
                  <w14:solidFill>
                    <w14:schemeClr w14:val="tx1"/>
                  </w14:solidFill>
                </w14:textFill>
              </w:rPr>
              <w:t>日</w:t>
            </w:r>
          </w:p>
        </w:tc>
        <w:tc>
          <w:tcPr>
            <w:tcW w:w="4258" w:type="dxa"/>
          </w:tcPr>
          <w:p>
            <w:pPr>
              <w:pStyle w:val="1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hint="default" w:ascii="方正仿宋_GB2312" w:hAnsi="方正仿宋_GB2312" w:eastAsia="方正仿宋_GB2312" w:cs="宋体"/>
                <w:color w:val="000000" w:themeColor="text1"/>
                <w:sz w:val="28"/>
                <w:szCs w:val="28"/>
                <w14:textFill>
                  <w14:solidFill>
                    <w14:schemeClr w14:val="tx1"/>
                  </w14:solidFill>
                </w14:textFill>
              </w:rPr>
            </w:pPr>
            <w:r>
              <w:rPr>
                <w:rFonts w:ascii="方正仿宋_GB2312" w:hAnsi="方正仿宋_GB2312" w:eastAsia="方正仿宋_GB2312" w:cs="宋体"/>
                <w:color w:val="000000" w:themeColor="text1"/>
                <w:sz w:val="28"/>
                <w:szCs w:val="28"/>
                <w14:textFill>
                  <w14:solidFill>
                    <w14:schemeClr w14:val="tx1"/>
                  </w14:solidFill>
                </w14:textFill>
              </w:rPr>
              <w:t>签字日期：</w:t>
            </w:r>
            <w:r>
              <w:rPr>
                <w:rFonts w:ascii="方正仿宋_GB2312" w:hAnsi="方正仿宋_GB2312" w:eastAsia="方正仿宋_GB2312" w:cs="宋体"/>
                <w:color w:val="000000" w:themeColor="text1"/>
                <w:sz w:val="28"/>
                <w:szCs w:val="28"/>
                <w:lang w:val="en-US"/>
                <w14:textFill>
                  <w14:solidFill>
                    <w14:schemeClr w14:val="tx1"/>
                  </w14:solidFill>
                </w14:textFill>
              </w:rPr>
              <w:t>____</w:t>
            </w:r>
            <w:r>
              <w:rPr>
                <w:rFonts w:ascii="方正仿宋_GB2312" w:hAnsi="方正仿宋_GB2312" w:eastAsia="方正仿宋_GB2312" w:cs="宋体"/>
                <w:color w:val="000000" w:themeColor="text1"/>
                <w:sz w:val="28"/>
                <w:szCs w:val="28"/>
                <w14:textFill>
                  <w14:solidFill>
                    <w14:schemeClr w14:val="tx1"/>
                  </w14:solidFill>
                </w14:textFill>
              </w:rPr>
              <w:t>年</w:t>
            </w:r>
            <w:r>
              <w:rPr>
                <w:rFonts w:ascii="方正仿宋_GB2312" w:hAnsi="方正仿宋_GB2312" w:eastAsia="方正仿宋_GB2312" w:cs="宋体"/>
                <w:color w:val="000000" w:themeColor="text1"/>
                <w:sz w:val="28"/>
                <w:szCs w:val="28"/>
                <w:lang w:val="en-US"/>
                <w14:textFill>
                  <w14:solidFill>
                    <w14:schemeClr w14:val="tx1"/>
                  </w14:solidFill>
                </w14:textFill>
              </w:rPr>
              <w:t>___</w:t>
            </w:r>
            <w:r>
              <w:rPr>
                <w:rFonts w:ascii="方正仿宋_GB2312" w:hAnsi="方正仿宋_GB2312" w:eastAsia="方正仿宋_GB2312" w:cs="宋体"/>
                <w:color w:val="000000" w:themeColor="text1"/>
                <w:sz w:val="28"/>
                <w:szCs w:val="28"/>
                <w14:textFill>
                  <w14:solidFill>
                    <w14:schemeClr w14:val="tx1"/>
                  </w14:solidFill>
                </w14:textFill>
              </w:rPr>
              <w:t>月</w:t>
            </w:r>
            <w:r>
              <w:rPr>
                <w:rFonts w:ascii="方正仿宋_GB2312" w:hAnsi="方正仿宋_GB2312" w:eastAsia="方正仿宋_GB2312" w:cs="宋体"/>
                <w:color w:val="000000" w:themeColor="text1"/>
                <w:sz w:val="28"/>
                <w:szCs w:val="28"/>
                <w:lang w:val="en-US"/>
                <w14:textFill>
                  <w14:solidFill>
                    <w14:schemeClr w14:val="tx1"/>
                  </w14:solidFill>
                </w14:textFill>
              </w:rPr>
              <w:t>___</w:t>
            </w:r>
            <w:r>
              <w:rPr>
                <w:rFonts w:ascii="方正仿宋_GB2312" w:hAnsi="方正仿宋_GB2312" w:eastAsia="方正仿宋_GB2312" w:cs="宋体"/>
                <w:color w:val="000000" w:themeColor="text1"/>
                <w:sz w:val="28"/>
                <w:szCs w:val="28"/>
                <w14:textFill>
                  <w14:solidFill>
                    <w14:schemeClr w14:val="tx1"/>
                  </w14:solidFill>
                </w14:textFill>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8" w:type="dxa"/>
          </w:tcPr>
          <w:p>
            <w:pPr>
              <w:pStyle w:val="1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hint="default" w:ascii="方正仿宋_GB2312" w:hAnsi="方正仿宋_GB2312" w:eastAsia="方正仿宋_GB2312" w:cs="宋体"/>
                <w:color w:val="000000" w:themeColor="text1"/>
                <w:sz w:val="28"/>
                <w:szCs w:val="28"/>
                <w14:textFill>
                  <w14:solidFill>
                    <w14:schemeClr w14:val="tx1"/>
                  </w14:solidFill>
                </w14:textFill>
              </w:rPr>
            </w:pPr>
          </w:p>
          <w:p>
            <w:pPr>
              <w:pStyle w:val="1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hint="default" w:ascii="方正仿宋_GB2312" w:hAnsi="方正仿宋_GB2312" w:eastAsia="方正仿宋_GB2312" w:cs="宋体"/>
                <w:color w:val="000000" w:themeColor="text1"/>
                <w:sz w:val="28"/>
                <w:szCs w:val="28"/>
                <w14:textFill>
                  <w14:solidFill>
                    <w14:schemeClr w14:val="tx1"/>
                  </w14:solidFill>
                </w14:textFill>
              </w:rPr>
            </w:pPr>
          </w:p>
          <w:p>
            <w:pPr>
              <w:pStyle w:val="1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hint="default" w:ascii="方正仿宋_GB2312" w:hAnsi="方正仿宋_GB2312" w:eastAsia="方正仿宋_GB2312" w:cs="宋体"/>
                <w:color w:val="000000" w:themeColor="text1"/>
                <w:sz w:val="28"/>
                <w:szCs w:val="28"/>
                <w14:textFill>
                  <w14:solidFill>
                    <w14:schemeClr w14:val="tx1"/>
                  </w14:solidFill>
                </w14:textFill>
              </w:rPr>
            </w:pPr>
          </w:p>
        </w:tc>
        <w:tc>
          <w:tcPr>
            <w:tcW w:w="4258" w:type="dxa"/>
          </w:tcPr>
          <w:p>
            <w:pPr>
              <w:pStyle w:val="1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hint="default" w:ascii="方正仿宋_GB2312" w:hAnsi="方正仿宋_GB2312" w:eastAsia="方正仿宋_GB2312" w:cs="宋体"/>
                <w:color w:val="000000" w:themeColor="text1"/>
                <w:sz w:val="28"/>
                <w:szCs w:val="2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8" w:type="dxa"/>
          </w:tcPr>
          <w:p>
            <w:pPr>
              <w:pStyle w:val="1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hint="default" w:ascii="方正仿宋_GB2312" w:hAnsi="方正仿宋_GB2312" w:eastAsia="方正仿宋_GB2312" w:cs="宋体"/>
                <w:color w:val="000000" w:themeColor="text1"/>
                <w:sz w:val="28"/>
                <w:szCs w:val="28"/>
                <w14:textFill>
                  <w14:solidFill>
                    <w14:schemeClr w14:val="tx1"/>
                  </w14:solidFill>
                </w14:textFill>
              </w:rPr>
            </w:pPr>
            <w:r>
              <w:rPr>
                <w:rFonts w:ascii="方正仿宋_GB2312" w:hAnsi="方正仿宋_GB2312" w:eastAsia="方正仿宋_GB2312" w:cs="宋体"/>
                <w:color w:val="000000" w:themeColor="text1"/>
                <w:sz w:val="28"/>
                <w:szCs w:val="28"/>
                <w14:textFill>
                  <w14:solidFill>
                    <w14:schemeClr w14:val="tx1"/>
                  </w14:solidFill>
                </w14:textFill>
              </w:rPr>
              <w:t>丙方（公章）：</w:t>
            </w:r>
          </w:p>
        </w:tc>
        <w:tc>
          <w:tcPr>
            <w:tcW w:w="4258" w:type="dxa"/>
          </w:tcPr>
          <w:p>
            <w:pPr>
              <w:pStyle w:val="1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hint="default" w:ascii="方正仿宋_GB2312" w:hAnsi="方正仿宋_GB2312" w:eastAsia="方正仿宋_GB2312" w:cs="宋体"/>
                <w:color w:val="000000" w:themeColor="text1"/>
                <w:sz w:val="28"/>
                <w:szCs w:val="28"/>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8" w:type="dxa"/>
          </w:tcPr>
          <w:p>
            <w:pPr>
              <w:pStyle w:val="1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hint="default" w:ascii="方正仿宋_GB2312" w:hAnsi="方正仿宋_GB2312" w:eastAsia="方正仿宋_GB2312" w:cs="宋体"/>
                <w:color w:val="000000" w:themeColor="text1"/>
                <w:sz w:val="28"/>
                <w:szCs w:val="28"/>
                <w14:textFill>
                  <w14:solidFill>
                    <w14:schemeClr w14:val="tx1"/>
                  </w14:solidFill>
                </w14:textFill>
              </w:rPr>
            </w:pPr>
          </w:p>
        </w:tc>
        <w:tc>
          <w:tcPr>
            <w:tcW w:w="4258" w:type="dxa"/>
          </w:tcPr>
          <w:p>
            <w:pPr>
              <w:pStyle w:val="1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hint="default" w:ascii="方正仿宋_GB2312" w:hAnsi="方正仿宋_GB2312" w:eastAsia="方正仿宋_GB2312" w:cs="宋体"/>
                <w:color w:val="000000" w:themeColor="text1"/>
                <w:sz w:val="28"/>
                <w:szCs w:val="2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8" w:type="dxa"/>
          </w:tcPr>
          <w:p>
            <w:pPr>
              <w:pStyle w:val="1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hint="default" w:ascii="方正仿宋_GB2312" w:hAnsi="方正仿宋_GB2312" w:eastAsia="方正仿宋_GB2312" w:cs="宋体"/>
                <w:color w:val="000000" w:themeColor="text1"/>
                <w:sz w:val="28"/>
                <w:szCs w:val="28"/>
                <w14:textFill>
                  <w14:solidFill>
                    <w14:schemeClr w14:val="tx1"/>
                  </w14:solidFill>
                </w14:textFill>
              </w:rPr>
            </w:pPr>
          </w:p>
        </w:tc>
        <w:tc>
          <w:tcPr>
            <w:tcW w:w="4258" w:type="dxa"/>
          </w:tcPr>
          <w:p>
            <w:pPr>
              <w:pStyle w:val="1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hint="default" w:ascii="方正仿宋_GB2312" w:hAnsi="方正仿宋_GB2312" w:eastAsia="方正仿宋_GB2312" w:cs="宋体"/>
                <w:color w:val="000000" w:themeColor="text1"/>
                <w:sz w:val="28"/>
                <w:szCs w:val="2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8" w:type="dxa"/>
          </w:tcPr>
          <w:p>
            <w:pPr>
              <w:pStyle w:val="1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hint="default" w:ascii="方正仿宋_GB2312" w:hAnsi="方正仿宋_GB2312" w:eastAsia="方正仿宋_GB2312" w:cs="宋体"/>
                <w:color w:val="000000" w:themeColor="text1"/>
                <w:sz w:val="28"/>
                <w:szCs w:val="28"/>
                <w14:textFill>
                  <w14:solidFill>
                    <w14:schemeClr w14:val="tx1"/>
                  </w14:solidFill>
                </w14:textFill>
              </w:rPr>
            </w:pPr>
            <w:r>
              <w:rPr>
                <w:rFonts w:ascii="方正仿宋_GB2312" w:hAnsi="方正仿宋_GB2312" w:eastAsia="方正仿宋_GB2312" w:cs="宋体"/>
                <w:color w:val="000000" w:themeColor="text1"/>
                <w:sz w:val="28"/>
                <w:szCs w:val="28"/>
                <w14:textFill>
                  <w14:solidFill>
                    <w14:schemeClr w14:val="tx1"/>
                  </w14:solidFill>
                </w14:textFill>
              </w:rPr>
              <w:t>签字日期：</w:t>
            </w:r>
            <w:r>
              <w:rPr>
                <w:rFonts w:ascii="方正仿宋_GB2312" w:hAnsi="方正仿宋_GB2312" w:eastAsia="方正仿宋_GB2312" w:cs="宋体"/>
                <w:color w:val="000000" w:themeColor="text1"/>
                <w:sz w:val="28"/>
                <w:szCs w:val="28"/>
                <w:lang w:val="en-US"/>
                <w14:textFill>
                  <w14:solidFill>
                    <w14:schemeClr w14:val="tx1"/>
                  </w14:solidFill>
                </w14:textFill>
              </w:rPr>
              <w:t>____</w:t>
            </w:r>
            <w:r>
              <w:rPr>
                <w:rFonts w:ascii="方正仿宋_GB2312" w:hAnsi="方正仿宋_GB2312" w:eastAsia="方正仿宋_GB2312" w:cs="宋体"/>
                <w:color w:val="000000" w:themeColor="text1"/>
                <w:sz w:val="28"/>
                <w:szCs w:val="28"/>
                <w14:textFill>
                  <w14:solidFill>
                    <w14:schemeClr w14:val="tx1"/>
                  </w14:solidFill>
                </w14:textFill>
              </w:rPr>
              <w:t>年</w:t>
            </w:r>
            <w:r>
              <w:rPr>
                <w:rFonts w:ascii="方正仿宋_GB2312" w:hAnsi="方正仿宋_GB2312" w:eastAsia="方正仿宋_GB2312" w:cs="宋体"/>
                <w:color w:val="000000" w:themeColor="text1"/>
                <w:sz w:val="28"/>
                <w:szCs w:val="28"/>
                <w:lang w:val="en-US"/>
                <w14:textFill>
                  <w14:solidFill>
                    <w14:schemeClr w14:val="tx1"/>
                  </w14:solidFill>
                </w14:textFill>
              </w:rPr>
              <w:t>___</w:t>
            </w:r>
            <w:r>
              <w:rPr>
                <w:rFonts w:ascii="方正仿宋_GB2312" w:hAnsi="方正仿宋_GB2312" w:eastAsia="方正仿宋_GB2312" w:cs="宋体"/>
                <w:color w:val="000000" w:themeColor="text1"/>
                <w:sz w:val="28"/>
                <w:szCs w:val="28"/>
                <w14:textFill>
                  <w14:solidFill>
                    <w14:schemeClr w14:val="tx1"/>
                  </w14:solidFill>
                </w14:textFill>
              </w:rPr>
              <w:t>月</w:t>
            </w:r>
            <w:r>
              <w:rPr>
                <w:rFonts w:ascii="方正仿宋_GB2312" w:hAnsi="方正仿宋_GB2312" w:eastAsia="方正仿宋_GB2312" w:cs="宋体"/>
                <w:color w:val="000000" w:themeColor="text1"/>
                <w:sz w:val="28"/>
                <w:szCs w:val="28"/>
                <w:lang w:val="en-US"/>
                <w14:textFill>
                  <w14:solidFill>
                    <w14:schemeClr w14:val="tx1"/>
                  </w14:solidFill>
                </w14:textFill>
              </w:rPr>
              <w:t>___</w:t>
            </w:r>
            <w:r>
              <w:rPr>
                <w:rFonts w:ascii="方正仿宋_GB2312" w:hAnsi="方正仿宋_GB2312" w:eastAsia="方正仿宋_GB2312" w:cs="宋体"/>
                <w:color w:val="000000" w:themeColor="text1"/>
                <w:sz w:val="28"/>
                <w:szCs w:val="28"/>
                <w14:textFill>
                  <w14:solidFill>
                    <w14:schemeClr w14:val="tx1"/>
                  </w14:solidFill>
                </w14:textFill>
              </w:rPr>
              <w:t>日</w:t>
            </w:r>
          </w:p>
        </w:tc>
        <w:tc>
          <w:tcPr>
            <w:tcW w:w="4258" w:type="dxa"/>
          </w:tcPr>
          <w:p>
            <w:pPr>
              <w:pStyle w:val="1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hint="default" w:ascii="方正仿宋_GB2312" w:hAnsi="方正仿宋_GB2312" w:eastAsia="方正仿宋_GB2312" w:cs="宋体"/>
                <w:color w:val="000000" w:themeColor="text1"/>
                <w:sz w:val="28"/>
                <w:szCs w:val="28"/>
                <w14:textFill>
                  <w14:solidFill>
                    <w14:schemeClr w14:val="tx1"/>
                  </w14:solidFill>
                </w14:textFill>
              </w:rPr>
            </w:pPr>
          </w:p>
        </w:tc>
      </w:tr>
    </w:tbl>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hint="default" w:ascii="方正仿宋_GB2312" w:hAnsi="方正仿宋_GB2312" w:eastAsia="方正仿宋_GB2312" w:cs="Times New Roman"/>
          <w:color w:val="000000" w:themeColor="text1"/>
          <w:sz w:val="28"/>
          <w:szCs w:val="28"/>
          <w14:textFill>
            <w14:solidFill>
              <w14:schemeClr w14:val="tx1"/>
            </w14:solidFill>
          </w14:textFill>
        </w:rPr>
      </w:pPr>
    </w:p>
    <w:sectPr>
      <w:footerReference r:id="rId3" w:type="default"/>
      <w:pgSz w:w="11900" w:h="16840"/>
      <w:pgMar w:top="1440" w:right="1800" w:bottom="1440" w:left="1800" w:header="851" w:footer="992" w:gutter="0"/>
      <w:pgNumType w:start="1"/>
      <w:cols w:space="0" w:num="1"/>
      <w:docGrid w:type="linesAndChars" w:linePitch="549" w:charSpace="-18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w:instrText>
    </w:r>
    <w:r>
      <w:fldChar w:fldCharType="separate"/>
    </w:r>
    <w:r>
      <w:t>11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HorizontalSpacing w:val="291"/>
  <w:drawingGridVerticalSpacing w:val="54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3MjcwODdmNjNkYWViMjM0NTg5NjQ5Y2MxNjAyNDYifQ=="/>
  </w:docVars>
  <w:rsids>
    <w:rsidRoot w:val="33EA1FF8"/>
    <w:rsid w:val="0000513F"/>
    <w:rsid w:val="0001280C"/>
    <w:rsid w:val="000203BD"/>
    <w:rsid w:val="00031FFE"/>
    <w:rsid w:val="00040173"/>
    <w:rsid w:val="00046316"/>
    <w:rsid w:val="00060A75"/>
    <w:rsid w:val="000A2006"/>
    <w:rsid w:val="000A4982"/>
    <w:rsid w:val="000A53A4"/>
    <w:rsid w:val="000A6E0F"/>
    <w:rsid w:val="000B27FF"/>
    <w:rsid w:val="000D267A"/>
    <w:rsid w:val="000F4BD7"/>
    <w:rsid w:val="000F7E42"/>
    <w:rsid w:val="00110A90"/>
    <w:rsid w:val="00115F78"/>
    <w:rsid w:val="001249DA"/>
    <w:rsid w:val="00131E04"/>
    <w:rsid w:val="001446E6"/>
    <w:rsid w:val="00146078"/>
    <w:rsid w:val="00162FEC"/>
    <w:rsid w:val="00172D70"/>
    <w:rsid w:val="00173585"/>
    <w:rsid w:val="00180572"/>
    <w:rsid w:val="00191599"/>
    <w:rsid w:val="001942E4"/>
    <w:rsid w:val="00196FBD"/>
    <w:rsid w:val="001976A9"/>
    <w:rsid w:val="001A31EC"/>
    <w:rsid w:val="001A5705"/>
    <w:rsid w:val="001B52C4"/>
    <w:rsid w:val="001C2001"/>
    <w:rsid w:val="001D73B9"/>
    <w:rsid w:val="00204E70"/>
    <w:rsid w:val="002156B4"/>
    <w:rsid w:val="00217F85"/>
    <w:rsid w:val="002224D3"/>
    <w:rsid w:val="00224712"/>
    <w:rsid w:val="00232842"/>
    <w:rsid w:val="00257DA9"/>
    <w:rsid w:val="00270DD6"/>
    <w:rsid w:val="00284BA2"/>
    <w:rsid w:val="002871D3"/>
    <w:rsid w:val="002A18CC"/>
    <w:rsid w:val="002B5759"/>
    <w:rsid w:val="002B5D7F"/>
    <w:rsid w:val="002B7BCF"/>
    <w:rsid w:val="002D3743"/>
    <w:rsid w:val="002D64E3"/>
    <w:rsid w:val="002E2AB8"/>
    <w:rsid w:val="002F39AA"/>
    <w:rsid w:val="00305759"/>
    <w:rsid w:val="00306ABD"/>
    <w:rsid w:val="00313140"/>
    <w:rsid w:val="00340EBA"/>
    <w:rsid w:val="00351409"/>
    <w:rsid w:val="00356D60"/>
    <w:rsid w:val="003634C4"/>
    <w:rsid w:val="00364F90"/>
    <w:rsid w:val="00366CA0"/>
    <w:rsid w:val="00375D5C"/>
    <w:rsid w:val="003B6CE0"/>
    <w:rsid w:val="003B6F84"/>
    <w:rsid w:val="003B782C"/>
    <w:rsid w:val="003C653A"/>
    <w:rsid w:val="003D4AA6"/>
    <w:rsid w:val="003D6F29"/>
    <w:rsid w:val="003E28F4"/>
    <w:rsid w:val="003E64FB"/>
    <w:rsid w:val="003F7D23"/>
    <w:rsid w:val="00404264"/>
    <w:rsid w:val="00413968"/>
    <w:rsid w:val="004207DF"/>
    <w:rsid w:val="004259E0"/>
    <w:rsid w:val="0042601C"/>
    <w:rsid w:val="00426DF8"/>
    <w:rsid w:val="004413A5"/>
    <w:rsid w:val="00446BE0"/>
    <w:rsid w:val="00446D71"/>
    <w:rsid w:val="00452030"/>
    <w:rsid w:val="004573EE"/>
    <w:rsid w:val="00457C96"/>
    <w:rsid w:val="00480692"/>
    <w:rsid w:val="00487964"/>
    <w:rsid w:val="004912F1"/>
    <w:rsid w:val="004957D5"/>
    <w:rsid w:val="004C786D"/>
    <w:rsid w:val="004D151B"/>
    <w:rsid w:val="004E0AA6"/>
    <w:rsid w:val="004E1DBA"/>
    <w:rsid w:val="004E4227"/>
    <w:rsid w:val="00515F4B"/>
    <w:rsid w:val="00527405"/>
    <w:rsid w:val="005311CE"/>
    <w:rsid w:val="0053278C"/>
    <w:rsid w:val="005413F2"/>
    <w:rsid w:val="00546ECE"/>
    <w:rsid w:val="00557D22"/>
    <w:rsid w:val="00560F67"/>
    <w:rsid w:val="00565ACF"/>
    <w:rsid w:val="005738BF"/>
    <w:rsid w:val="005859B3"/>
    <w:rsid w:val="005937C4"/>
    <w:rsid w:val="005958AF"/>
    <w:rsid w:val="0059777E"/>
    <w:rsid w:val="005B097D"/>
    <w:rsid w:val="005C22DF"/>
    <w:rsid w:val="005C26F2"/>
    <w:rsid w:val="005C2B00"/>
    <w:rsid w:val="005D68CA"/>
    <w:rsid w:val="00605A0E"/>
    <w:rsid w:val="006234E7"/>
    <w:rsid w:val="00637200"/>
    <w:rsid w:val="00642EF2"/>
    <w:rsid w:val="00653CFB"/>
    <w:rsid w:val="00667122"/>
    <w:rsid w:val="006761A6"/>
    <w:rsid w:val="0068155E"/>
    <w:rsid w:val="00684A13"/>
    <w:rsid w:val="00685915"/>
    <w:rsid w:val="00686D2D"/>
    <w:rsid w:val="006A2AC4"/>
    <w:rsid w:val="006B0362"/>
    <w:rsid w:val="006B090D"/>
    <w:rsid w:val="006B0FAC"/>
    <w:rsid w:val="006B3FD9"/>
    <w:rsid w:val="006B5590"/>
    <w:rsid w:val="006B6FE2"/>
    <w:rsid w:val="006C70C7"/>
    <w:rsid w:val="006D1136"/>
    <w:rsid w:val="00703996"/>
    <w:rsid w:val="00707F03"/>
    <w:rsid w:val="00713C3E"/>
    <w:rsid w:val="007335C3"/>
    <w:rsid w:val="007366D3"/>
    <w:rsid w:val="007375DD"/>
    <w:rsid w:val="00741013"/>
    <w:rsid w:val="0074743D"/>
    <w:rsid w:val="0075165D"/>
    <w:rsid w:val="00751ECE"/>
    <w:rsid w:val="0075219C"/>
    <w:rsid w:val="00763ADA"/>
    <w:rsid w:val="00763B32"/>
    <w:rsid w:val="00783FCE"/>
    <w:rsid w:val="00795CB0"/>
    <w:rsid w:val="007A19AC"/>
    <w:rsid w:val="007A319A"/>
    <w:rsid w:val="007A428B"/>
    <w:rsid w:val="007A6767"/>
    <w:rsid w:val="007A70DD"/>
    <w:rsid w:val="007A7F6D"/>
    <w:rsid w:val="007B65AC"/>
    <w:rsid w:val="007D77F5"/>
    <w:rsid w:val="007F1DF7"/>
    <w:rsid w:val="007F3E12"/>
    <w:rsid w:val="0080050C"/>
    <w:rsid w:val="00803F80"/>
    <w:rsid w:val="00823981"/>
    <w:rsid w:val="00825AC2"/>
    <w:rsid w:val="008368DD"/>
    <w:rsid w:val="00841DA8"/>
    <w:rsid w:val="00843726"/>
    <w:rsid w:val="00860831"/>
    <w:rsid w:val="0088245F"/>
    <w:rsid w:val="00894C4E"/>
    <w:rsid w:val="008A245F"/>
    <w:rsid w:val="008E32CD"/>
    <w:rsid w:val="008F2F6F"/>
    <w:rsid w:val="00902070"/>
    <w:rsid w:val="009052AE"/>
    <w:rsid w:val="00924C5F"/>
    <w:rsid w:val="009570CF"/>
    <w:rsid w:val="009600AD"/>
    <w:rsid w:val="00962862"/>
    <w:rsid w:val="009735C5"/>
    <w:rsid w:val="00974B9D"/>
    <w:rsid w:val="009824B8"/>
    <w:rsid w:val="00992BDE"/>
    <w:rsid w:val="00993E66"/>
    <w:rsid w:val="009B00C7"/>
    <w:rsid w:val="009B1C1F"/>
    <w:rsid w:val="009B2736"/>
    <w:rsid w:val="009C56AB"/>
    <w:rsid w:val="009D2697"/>
    <w:rsid w:val="009E5C8F"/>
    <w:rsid w:val="00A05AE9"/>
    <w:rsid w:val="00A24B86"/>
    <w:rsid w:val="00A26B3B"/>
    <w:rsid w:val="00A4220F"/>
    <w:rsid w:val="00A53AE9"/>
    <w:rsid w:val="00A55E4A"/>
    <w:rsid w:val="00A6155C"/>
    <w:rsid w:val="00A762CD"/>
    <w:rsid w:val="00A770C2"/>
    <w:rsid w:val="00A95AFE"/>
    <w:rsid w:val="00AA32F0"/>
    <w:rsid w:val="00AB1CC3"/>
    <w:rsid w:val="00AD6241"/>
    <w:rsid w:val="00AF7EC2"/>
    <w:rsid w:val="00B11521"/>
    <w:rsid w:val="00B1529F"/>
    <w:rsid w:val="00B17B81"/>
    <w:rsid w:val="00B3104E"/>
    <w:rsid w:val="00B56797"/>
    <w:rsid w:val="00B83FAF"/>
    <w:rsid w:val="00B87720"/>
    <w:rsid w:val="00B9339E"/>
    <w:rsid w:val="00BA64CB"/>
    <w:rsid w:val="00BB2FA2"/>
    <w:rsid w:val="00BC1364"/>
    <w:rsid w:val="00BC1586"/>
    <w:rsid w:val="00BC1C4B"/>
    <w:rsid w:val="00BD6FDE"/>
    <w:rsid w:val="00C01A48"/>
    <w:rsid w:val="00C026FC"/>
    <w:rsid w:val="00C36584"/>
    <w:rsid w:val="00C5212D"/>
    <w:rsid w:val="00C5639B"/>
    <w:rsid w:val="00C636FF"/>
    <w:rsid w:val="00C71422"/>
    <w:rsid w:val="00C8079B"/>
    <w:rsid w:val="00C84EDF"/>
    <w:rsid w:val="00C91BA7"/>
    <w:rsid w:val="00CA1534"/>
    <w:rsid w:val="00CB72C5"/>
    <w:rsid w:val="00CC2E6B"/>
    <w:rsid w:val="00CC40B0"/>
    <w:rsid w:val="00D0340D"/>
    <w:rsid w:val="00D14368"/>
    <w:rsid w:val="00D1614D"/>
    <w:rsid w:val="00D200E6"/>
    <w:rsid w:val="00D223BE"/>
    <w:rsid w:val="00D31D73"/>
    <w:rsid w:val="00D3600F"/>
    <w:rsid w:val="00D40731"/>
    <w:rsid w:val="00D63709"/>
    <w:rsid w:val="00D73173"/>
    <w:rsid w:val="00DA134F"/>
    <w:rsid w:val="00DB433C"/>
    <w:rsid w:val="00DD1223"/>
    <w:rsid w:val="00DF57B3"/>
    <w:rsid w:val="00E1780B"/>
    <w:rsid w:val="00E2573D"/>
    <w:rsid w:val="00E346A2"/>
    <w:rsid w:val="00E40DC0"/>
    <w:rsid w:val="00E42248"/>
    <w:rsid w:val="00E66793"/>
    <w:rsid w:val="00E73D95"/>
    <w:rsid w:val="00E81AB3"/>
    <w:rsid w:val="00E916D0"/>
    <w:rsid w:val="00EA463B"/>
    <w:rsid w:val="00EB6A6E"/>
    <w:rsid w:val="00EC0D5C"/>
    <w:rsid w:val="00EC710A"/>
    <w:rsid w:val="00EC74F0"/>
    <w:rsid w:val="00ED05C6"/>
    <w:rsid w:val="00ED69A3"/>
    <w:rsid w:val="00EE0033"/>
    <w:rsid w:val="00EE2070"/>
    <w:rsid w:val="00F163FC"/>
    <w:rsid w:val="00F3168D"/>
    <w:rsid w:val="00F47A3F"/>
    <w:rsid w:val="00F62ADE"/>
    <w:rsid w:val="00F65064"/>
    <w:rsid w:val="00F711E3"/>
    <w:rsid w:val="00F87EC6"/>
    <w:rsid w:val="00F92DC2"/>
    <w:rsid w:val="00F949F8"/>
    <w:rsid w:val="00FE23AA"/>
    <w:rsid w:val="00FE3015"/>
    <w:rsid w:val="00FF3F35"/>
    <w:rsid w:val="00FF6184"/>
    <w:rsid w:val="00FF7EAE"/>
    <w:rsid w:val="01134BE1"/>
    <w:rsid w:val="01DB7ED5"/>
    <w:rsid w:val="02E07E06"/>
    <w:rsid w:val="04922CC1"/>
    <w:rsid w:val="05974012"/>
    <w:rsid w:val="07267E44"/>
    <w:rsid w:val="07436660"/>
    <w:rsid w:val="0768220B"/>
    <w:rsid w:val="07E55609"/>
    <w:rsid w:val="0A2B4747"/>
    <w:rsid w:val="0ADA51CD"/>
    <w:rsid w:val="0BB21C5B"/>
    <w:rsid w:val="0CF31AC1"/>
    <w:rsid w:val="0F566DED"/>
    <w:rsid w:val="0FA61182"/>
    <w:rsid w:val="10D6092F"/>
    <w:rsid w:val="116C0B49"/>
    <w:rsid w:val="1195197D"/>
    <w:rsid w:val="11B41CB1"/>
    <w:rsid w:val="12CF75E2"/>
    <w:rsid w:val="12FB4C23"/>
    <w:rsid w:val="13541895"/>
    <w:rsid w:val="14214BFB"/>
    <w:rsid w:val="14370E88"/>
    <w:rsid w:val="150D2743"/>
    <w:rsid w:val="155E1A11"/>
    <w:rsid w:val="15720346"/>
    <w:rsid w:val="15C826FC"/>
    <w:rsid w:val="163A7468"/>
    <w:rsid w:val="175E2CE2"/>
    <w:rsid w:val="17AFFD47"/>
    <w:rsid w:val="18E25DBA"/>
    <w:rsid w:val="193E3B14"/>
    <w:rsid w:val="1B68787E"/>
    <w:rsid w:val="1C4E5A1B"/>
    <w:rsid w:val="1C7A05BE"/>
    <w:rsid w:val="1D9456B0"/>
    <w:rsid w:val="1EAC3FEF"/>
    <w:rsid w:val="1EBF41D4"/>
    <w:rsid w:val="1F0A3482"/>
    <w:rsid w:val="1F631696"/>
    <w:rsid w:val="1F882E35"/>
    <w:rsid w:val="205253AE"/>
    <w:rsid w:val="20DB53A4"/>
    <w:rsid w:val="225779B5"/>
    <w:rsid w:val="230E181E"/>
    <w:rsid w:val="231352C9"/>
    <w:rsid w:val="253C6D95"/>
    <w:rsid w:val="253FE26C"/>
    <w:rsid w:val="26BE72FA"/>
    <w:rsid w:val="272F5EBD"/>
    <w:rsid w:val="27812F79"/>
    <w:rsid w:val="27840543"/>
    <w:rsid w:val="2DA27874"/>
    <w:rsid w:val="2DF47AA5"/>
    <w:rsid w:val="304A05EC"/>
    <w:rsid w:val="318C4BC4"/>
    <w:rsid w:val="320E0EF0"/>
    <w:rsid w:val="327A2F2F"/>
    <w:rsid w:val="33896EE1"/>
    <w:rsid w:val="33983F21"/>
    <w:rsid w:val="33A1247D"/>
    <w:rsid w:val="33EA1FF8"/>
    <w:rsid w:val="341B36DF"/>
    <w:rsid w:val="343706EB"/>
    <w:rsid w:val="344B0158"/>
    <w:rsid w:val="349630E7"/>
    <w:rsid w:val="34AF2ECF"/>
    <w:rsid w:val="34E42E5A"/>
    <w:rsid w:val="35CB558F"/>
    <w:rsid w:val="362F3B3C"/>
    <w:rsid w:val="37BF7375"/>
    <w:rsid w:val="388E2A0A"/>
    <w:rsid w:val="38C267CA"/>
    <w:rsid w:val="39945892"/>
    <w:rsid w:val="3BFF555C"/>
    <w:rsid w:val="3C0B4937"/>
    <w:rsid w:val="3EEE7958"/>
    <w:rsid w:val="3FCC6AD3"/>
    <w:rsid w:val="41FE3024"/>
    <w:rsid w:val="424845D3"/>
    <w:rsid w:val="42F57EF7"/>
    <w:rsid w:val="43542E01"/>
    <w:rsid w:val="43860D47"/>
    <w:rsid w:val="439B47F3"/>
    <w:rsid w:val="43A37B4B"/>
    <w:rsid w:val="459736E0"/>
    <w:rsid w:val="46586D4B"/>
    <w:rsid w:val="46F24D76"/>
    <w:rsid w:val="47A520E4"/>
    <w:rsid w:val="48467779"/>
    <w:rsid w:val="48934632"/>
    <w:rsid w:val="49B40C79"/>
    <w:rsid w:val="4A071157"/>
    <w:rsid w:val="4AC134E5"/>
    <w:rsid w:val="4AFA335F"/>
    <w:rsid w:val="4B047121"/>
    <w:rsid w:val="4D48080E"/>
    <w:rsid w:val="4E646460"/>
    <w:rsid w:val="4EF96E72"/>
    <w:rsid w:val="4FDF015D"/>
    <w:rsid w:val="50504BB7"/>
    <w:rsid w:val="5066184B"/>
    <w:rsid w:val="50AB619A"/>
    <w:rsid w:val="523F4EE3"/>
    <w:rsid w:val="53205058"/>
    <w:rsid w:val="5463310B"/>
    <w:rsid w:val="5503669C"/>
    <w:rsid w:val="55CC1183"/>
    <w:rsid w:val="5679EB60"/>
    <w:rsid w:val="56DF65B4"/>
    <w:rsid w:val="57E24E0A"/>
    <w:rsid w:val="58507E4A"/>
    <w:rsid w:val="58727DC0"/>
    <w:rsid w:val="587C0C3F"/>
    <w:rsid w:val="58E840A2"/>
    <w:rsid w:val="5A9A35FE"/>
    <w:rsid w:val="5B044F1C"/>
    <w:rsid w:val="5BBA62D9"/>
    <w:rsid w:val="5C0056E3"/>
    <w:rsid w:val="5D105DFA"/>
    <w:rsid w:val="5D3970FE"/>
    <w:rsid w:val="5DEA7F3D"/>
    <w:rsid w:val="5EFC5AF2"/>
    <w:rsid w:val="5FC66C44"/>
    <w:rsid w:val="5FEF526A"/>
    <w:rsid w:val="626D2213"/>
    <w:rsid w:val="64907668"/>
    <w:rsid w:val="64F8164D"/>
    <w:rsid w:val="65E31580"/>
    <w:rsid w:val="65F95ADB"/>
    <w:rsid w:val="663B07FB"/>
    <w:rsid w:val="67FD341E"/>
    <w:rsid w:val="6826145D"/>
    <w:rsid w:val="6AEA7C8A"/>
    <w:rsid w:val="6BEC17E0"/>
    <w:rsid w:val="6C095DC8"/>
    <w:rsid w:val="6CBF0EFA"/>
    <w:rsid w:val="6D042B59"/>
    <w:rsid w:val="6D6B267F"/>
    <w:rsid w:val="6DC9002B"/>
    <w:rsid w:val="6EAE516B"/>
    <w:rsid w:val="6F1D4A29"/>
    <w:rsid w:val="6FEF9A99"/>
    <w:rsid w:val="700F1F41"/>
    <w:rsid w:val="7031042D"/>
    <w:rsid w:val="70B52AE8"/>
    <w:rsid w:val="71F25309"/>
    <w:rsid w:val="72F84F0E"/>
    <w:rsid w:val="737FC67B"/>
    <w:rsid w:val="739313A2"/>
    <w:rsid w:val="76285B0A"/>
    <w:rsid w:val="78B25122"/>
    <w:rsid w:val="7AEFB73E"/>
    <w:rsid w:val="7B3A5323"/>
    <w:rsid w:val="7B612882"/>
    <w:rsid w:val="7B8437E3"/>
    <w:rsid w:val="7C556F2D"/>
    <w:rsid w:val="7E0C7AC0"/>
    <w:rsid w:val="7E7FFA83"/>
    <w:rsid w:val="7EE40F60"/>
    <w:rsid w:val="7F8E3EDA"/>
    <w:rsid w:val="7FF70995"/>
    <w:rsid w:val="BDDF7C7C"/>
    <w:rsid w:val="BFFD5C7A"/>
    <w:rsid w:val="F8FF568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0"/>
      <w:szCs w:val="24"/>
      <w:lang w:val="en-US" w:eastAsia="zh-CN" w:bidi="ar-SA"/>
    </w:rPr>
  </w:style>
  <w:style w:type="paragraph" w:styleId="3">
    <w:name w:val="heading 1"/>
    <w:basedOn w:val="1"/>
    <w:next w:val="1"/>
    <w:link w:val="24"/>
    <w:qFormat/>
    <w:uiPriority w:val="1"/>
    <w:pPr>
      <w:autoSpaceDE w:val="0"/>
      <w:autoSpaceDN w:val="0"/>
      <w:spacing w:before="23"/>
      <w:ind w:left="1544" w:right="1822"/>
      <w:jc w:val="center"/>
      <w:outlineLvl w:val="0"/>
    </w:pPr>
    <w:rPr>
      <w:rFonts w:ascii="黑体" w:hAnsi="黑体" w:eastAsia="黑体" w:cs="黑体"/>
      <w:b/>
      <w:bCs/>
      <w:kern w:val="0"/>
      <w:sz w:val="36"/>
      <w:szCs w:val="36"/>
      <w:lang w:val="zh-CN" w:bidi="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styleId="4">
    <w:name w:val="annotation text"/>
    <w:basedOn w:val="1"/>
    <w:link w:val="22"/>
    <w:qFormat/>
    <w:uiPriority w:val="0"/>
    <w:pPr>
      <w:jc w:val="left"/>
    </w:pPr>
  </w:style>
  <w:style w:type="paragraph" w:styleId="5">
    <w:name w:val="Balloon Text"/>
    <w:basedOn w:val="1"/>
    <w:link w:val="21"/>
    <w:qFormat/>
    <w:uiPriority w:val="0"/>
    <w:rPr>
      <w:sz w:val="18"/>
      <w:szCs w:val="18"/>
    </w:r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3"/>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 w:type="character" w:styleId="13">
    <w:name w:val="annotation reference"/>
    <w:basedOn w:val="11"/>
    <w:qFormat/>
    <w:uiPriority w:val="0"/>
    <w:rPr>
      <w:sz w:val="21"/>
      <w:szCs w:val="21"/>
    </w:rPr>
  </w:style>
  <w:style w:type="paragraph" w:customStyle="1" w:styleId="14">
    <w:name w:val="正文 A"/>
    <w:qFormat/>
    <w:uiPriority w:val="0"/>
    <w:pPr>
      <w:widowControl w:val="0"/>
      <w:jc w:val="both"/>
    </w:pPr>
    <w:rPr>
      <w:rFonts w:ascii="Calibri" w:hAnsi="Calibri" w:eastAsia="Calibri" w:cs="Calibri"/>
      <w:kern w:val="2"/>
      <w:sz w:val="21"/>
      <w:szCs w:val="21"/>
      <w:lang w:val="en-US" w:eastAsia="zh-CN" w:bidi="ar-SA"/>
    </w:rPr>
  </w:style>
  <w:style w:type="paragraph" w:customStyle="1" w:styleId="15">
    <w:name w:val="默认"/>
    <w:qFormat/>
    <w:uiPriority w:val="0"/>
    <w:rPr>
      <w:rFonts w:hint="eastAsia" w:ascii="Arial Unicode MS" w:hAnsi="Arial Unicode MS" w:eastAsia="Arial Unicode MS" w:cs="Arial Unicode MS"/>
      <w:sz w:val="22"/>
      <w:szCs w:val="22"/>
      <w:lang w:val="zh-CN" w:eastAsia="zh-CN" w:bidi="ar-SA"/>
    </w:rPr>
  </w:style>
  <w:style w:type="paragraph" w:customStyle="1" w:styleId="16">
    <w:name w:val="标题 41"/>
    <w:qFormat/>
    <w:uiPriority w:val="0"/>
    <w:pPr>
      <w:widowControl w:val="0"/>
      <w:jc w:val="both"/>
    </w:pPr>
    <w:rPr>
      <w:rFonts w:ascii="Calibri" w:hAnsi="Calibri" w:eastAsia="Calibri" w:cs="Calibri"/>
      <w:sz w:val="21"/>
      <w:szCs w:val="22"/>
      <w:lang w:val="zh-CN" w:eastAsia="zh-CN" w:bidi="ar-SA"/>
    </w:rPr>
  </w:style>
  <w:style w:type="paragraph" w:customStyle="1" w:styleId="17">
    <w:name w:val="页眉与页脚"/>
    <w:qFormat/>
    <w:uiPriority w:val="0"/>
    <w:pPr>
      <w:tabs>
        <w:tab w:val="right" w:pos="9020"/>
      </w:tabs>
    </w:pPr>
    <w:rPr>
      <w:rFonts w:ascii="Helvetica Neue" w:hAnsi="Helvetica Neue" w:eastAsia="Arial Unicode MS" w:cs="Arial Unicode MS"/>
      <w:sz w:val="24"/>
      <w:szCs w:val="24"/>
      <w:lang w:val="en-US" w:eastAsia="zh-CN" w:bidi="ar-SA"/>
    </w:rPr>
  </w:style>
  <w:style w:type="paragraph" w:customStyle="1" w:styleId="18">
    <w:name w:val="页脚 Char Char"/>
    <w:qFormat/>
    <w:uiPriority w:val="0"/>
    <w:pPr>
      <w:widowControl w:val="0"/>
      <w:tabs>
        <w:tab w:val="center" w:pos="4153"/>
        <w:tab w:val="right" w:pos="8306"/>
      </w:tabs>
    </w:pPr>
    <w:rPr>
      <w:rFonts w:ascii="Calibri" w:hAnsi="Calibri" w:eastAsia="Calibri" w:cs="Calibri"/>
      <w:kern w:val="2"/>
      <w:sz w:val="18"/>
      <w:szCs w:val="18"/>
      <w:lang w:val="en-US" w:eastAsia="zh-CN" w:bidi="ar-SA"/>
    </w:rPr>
  </w:style>
  <w:style w:type="character" w:customStyle="1" w:styleId="19">
    <w:name w:val="页眉 字符"/>
    <w:basedOn w:val="11"/>
    <w:link w:val="7"/>
    <w:qFormat/>
    <w:uiPriority w:val="0"/>
    <w:rPr>
      <w:rFonts w:eastAsia="仿宋"/>
      <w:kern w:val="2"/>
      <w:sz w:val="18"/>
      <w:szCs w:val="18"/>
    </w:rPr>
  </w:style>
  <w:style w:type="character" w:customStyle="1" w:styleId="20">
    <w:name w:val="页脚 字符"/>
    <w:basedOn w:val="11"/>
    <w:link w:val="6"/>
    <w:qFormat/>
    <w:uiPriority w:val="0"/>
    <w:rPr>
      <w:rFonts w:eastAsia="仿宋"/>
      <w:kern w:val="2"/>
      <w:sz w:val="18"/>
      <w:szCs w:val="18"/>
    </w:rPr>
  </w:style>
  <w:style w:type="character" w:customStyle="1" w:styleId="21">
    <w:name w:val="批注框文本 字符"/>
    <w:basedOn w:val="11"/>
    <w:link w:val="5"/>
    <w:qFormat/>
    <w:uiPriority w:val="0"/>
    <w:rPr>
      <w:rFonts w:eastAsia="仿宋"/>
      <w:kern w:val="2"/>
      <w:sz w:val="18"/>
      <w:szCs w:val="18"/>
    </w:rPr>
  </w:style>
  <w:style w:type="character" w:customStyle="1" w:styleId="22">
    <w:name w:val="批注文字 字符"/>
    <w:basedOn w:val="11"/>
    <w:link w:val="4"/>
    <w:qFormat/>
    <w:uiPriority w:val="0"/>
    <w:rPr>
      <w:rFonts w:eastAsia="仿宋"/>
      <w:kern w:val="2"/>
      <w:sz w:val="30"/>
      <w:szCs w:val="24"/>
    </w:rPr>
  </w:style>
  <w:style w:type="character" w:customStyle="1" w:styleId="23">
    <w:name w:val="批注主题 字符"/>
    <w:basedOn w:val="22"/>
    <w:link w:val="8"/>
    <w:qFormat/>
    <w:uiPriority w:val="0"/>
    <w:rPr>
      <w:rFonts w:eastAsia="仿宋"/>
      <w:b/>
      <w:bCs/>
      <w:kern w:val="2"/>
      <w:sz w:val="30"/>
      <w:szCs w:val="24"/>
    </w:rPr>
  </w:style>
  <w:style w:type="character" w:customStyle="1" w:styleId="24">
    <w:name w:val="标题 1 字符"/>
    <w:basedOn w:val="11"/>
    <w:link w:val="3"/>
    <w:qFormat/>
    <w:uiPriority w:val="1"/>
    <w:rPr>
      <w:rFonts w:ascii="黑体" w:hAnsi="黑体" w:eastAsia="黑体" w:cs="黑体"/>
      <w:b/>
      <w:bCs/>
      <w:sz w:val="36"/>
      <w:szCs w:val="36"/>
      <w:lang w:val="zh-CN" w:bidi="zh-CN"/>
    </w:rPr>
  </w:style>
  <w:style w:type="character" w:customStyle="1" w:styleId="25">
    <w:name w:val="rgroup"/>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566</Words>
  <Characters>3230</Characters>
  <Lines>26</Lines>
  <Paragraphs>7</Paragraphs>
  <TotalTime>22</TotalTime>
  <ScaleCrop>false</ScaleCrop>
  <LinksUpToDate>false</LinksUpToDate>
  <CharactersWithSpaces>3789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2023-08-02T03:08:00Z</dcterms:created>
  <dc:creator>Administrator</dc:creator>
  <cp:lastModifiedBy>花粉花凤凰</cp:lastModifiedBy>
  <cp:lastPrinted>2023-06-14T03:49:00Z</cp:lastPrinted>
  <dcterms:modified xsi:type="dcterms:W3CDTF">2023-08-14T11:56:37Z</dcterms:modified>
  <dc:title>福建省贯彻落实国家药品集中采购和使用试点</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DDF526058DD94998B5541D2A72FAB85F</vt:lpwstr>
  </property>
</Properties>
</file>