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44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
        <w:gridCol w:w="410"/>
        <w:gridCol w:w="114"/>
        <w:gridCol w:w="26"/>
        <w:gridCol w:w="50"/>
        <w:gridCol w:w="80"/>
        <w:gridCol w:w="70"/>
        <w:gridCol w:w="40"/>
        <w:gridCol w:w="10"/>
        <w:gridCol w:w="904"/>
        <w:gridCol w:w="106"/>
        <w:gridCol w:w="591"/>
        <w:gridCol w:w="9"/>
        <w:gridCol w:w="120"/>
        <w:gridCol w:w="50"/>
        <w:gridCol w:w="164"/>
        <w:gridCol w:w="66"/>
        <w:gridCol w:w="10"/>
        <w:gridCol w:w="244"/>
        <w:gridCol w:w="345"/>
        <w:gridCol w:w="104"/>
        <w:gridCol w:w="428"/>
        <w:gridCol w:w="57"/>
        <w:gridCol w:w="510"/>
        <w:gridCol w:w="100"/>
        <w:gridCol w:w="269"/>
        <w:gridCol w:w="200"/>
        <w:gridCol w:w="777"/>
        <w:gridCol w:w="363"/>
        <w:gridCol w:w="1720"/>
        <w:gridCol w:w="139"/>
        <w:gridCol w:w="995"/>
        <w:gridCol w:w="46"/>
        <w:gridCol w:w="723"/>
        <w:gridCol w:w="664"/>
        <w:gridCol w:w="44"/>
        <w:gridCol w:w="523"/>
        <w:gridCol w:w="306"/>
        <w:gridCol w:w="203"/>
        <w:gridCol w:w="44"/>
        <w:gridCol w:w="106"/>
        <w:gridCol w:w="47"/>
        <w:gridCol w:w="170"/>
        <w:gridCol w:w="10"/>
        <w:gridCol w:w="273"/>
        <w:gridCol w:w="76"/>
        <w:gridCol w:w="19"/>
        <w:gridCol w:w="28"/>
        <w:gridCol w:w="76"/>
        <w:gridCol w:w="1498"/>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3247" w:type="dxa"/>
            <w:gridSpan w:val="17"/>
            <w:tcBorders>
              <w:top w:val="nil"/>
              <w:left w:val="nil"/>
              <w:bottom w:val="nil"/>
              <w:right w:val="nil"/>
            </w:tcBorders>
            <w:noWrap/>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32"/>
                <w:szCs w:val="32"/>
                <w:u w:val="none"/>
                <w:lang w:val="en-US" w:eastAsia="zh-CN" w:bidi="ar"/>
              </w:rPr>
              <w:t>附件</w:t>
            </w:r>
          </w:p>
        </w:tc>
        <w:tc>
          <w:tcPr>
            <w:tcW w:w="2067" w:type="dxa"/>
            <w:gridSpan w:val="9"/>
            <w:tcBorders>
              <w:top w:val="nil"/>
              <w:left w:val="nil"/>
              <w:bottom w:val="nil"/>
              <w:right w:val="nil"/>
            </w:tcBorders>
            <w:noWrap w:val="0"/>
            <w:vAlign w:val="center"/>
          </w:tcPr>
          <w:p>
            <w:pPr>
              <w:rPr>
                <w:rFonts w:hint="eastAsia" w:ascii="宋体" w:hAnsi="宋体" w:eastAsia="宋体" w:cs="宋体"/>
                <w:i w:val="0"/>
                <w:iCs w:val="0"/>
                <w:color w:val="000000"/>
                <w:sz w:val="22"/>
                <w:szCs w:val="22"/>
                <w:u w:val="none"/>
              </w:rPr>
            </w:pPr>
          </w:p>
        </w:tc>
        <w:tc>
          <w:tcPr>
            <w:tcW w:w="1340" w:type="dxa"/>
            <w:gridSpan w:val="3"/>
            <w:tcBorders>
              <w:top w:val="nil"/>
              <w:left w:val="nil"/>
              <w:bottom w:val="nil"/>
              <w:right w:val="nil"/>
            </w:tcBorders>
            <w:noWrap w:val="0"/>
            <w:vAlign w:val="center"/>
          </w:tcPr>
          <w:p>
            <w:pPr>
              <w:rPr>
                <w:rFonts w:hint="eastAsia" w:ascii="宋体" w:hAnsi="宋体" w:eastAsia="宋体" w:cs="宋体"/>
                <w:i w:val="0"/>
                <w:iCs w:val="0"/>
                <w:color w:val="000000"/>
                <w:sz w:val="22"/>
                <w:szCs w:val="22"/>
                <w:u w:val="none"/>
              </w:rPr>
            </w:pPr>
          </w:p>
        </w:tc>
        <w:tc>
          <w:tcPr>
            <w:tcW w:w="5407" w:type="dxa"/>
            <w:gridSpan w:val="11"/>
            <w:tcBorders>
              <w:top w:val="nil"/>
              <w:left w:val="nil"/>
              <w:bottom w:val="nil"/>
              <w:right w:val="nil"/>
            </w:tcBorders>
            <w:noWrap w:val="0"/>
            <w:vAlign w:val="center"/>
          </w:tcPr>
          <w:p>
            <w:pPr>
              <w:rPr>
                <w:rFonts w:hint="eastAsia" w:ascii="宋体" w:hAnsi="宋体" w:eastAsia="宋体" w:cs="宋体"/>
                <w:i w:val="0"/>
                <w:iCs w:val="0"/>
                <w:color w:val="000000"/>
                <w:sz w:val="22"/>
                <w:szCs w:val="22"/>
                <w:u w:val="none"/>
              </w:rPr>
            </w:pPr>
          </w:p>
        </w:tc>
        <w:tc>
          <w:tcPr>
            <w:tcW w:w="2303" w:type="dxa"/>
            <w:gridSpan w:val="10"/>
            <w:tcBorders>
              <w:top w:val="nil"/>
              <w:left w:val="nil"/>
              <w:bottom w:val="nil"/>
              <w:right w:val="nil"/>
            </w:tcBorders>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20" w:hRule="atLeast"/>
        </w:trPr>
        <w:tc>
          <w:tcPr>
            <w:tcW w:w="14364" w:type="dxa"/>
            <w:gridSpan w:val="50"/>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新增智能审核规则</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00" w:hRule="atLeast"/>
        </w:trPr>
        <w:tc>
          <w:tcPr>
            <w:tcW w:w="14364" w:type="dxa"/>
            <w:gridSpan w:val="50"/>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方正楷体_GB2312" w:hAnsi="方正楷体_GB2312" w:eastAsia="方正楷体_GB2312" w:cs="方正楷体_GB2312"/>
                <w:b w:val="0"/>
                <w:bCs w:val="0"/>
                <w:i w:val="0"/>
                <w:iCs w:val="0"/>
                <w:color w:val="000000"/>
                <w:kern w:val="0"/>
                <w:sz w:val="32"/>
                <w:szCs w:val="32"/>
                <w:u w:val="none"/>
                <w:lang w:val="en-US" w:eastAsia="zh-CN" w:bidi="ar"/>
              </w:rPr>
              <w:t>重复收费类（共73条）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0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佐证项目名称</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违规项目名称</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逻辑设计</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违规行为描述</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可视喉镜辅助下气管插管术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经口气管插管术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收取可视喉镜辅助下气管插管术重复收取经口气管插管术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心脏彩色多普勒超声</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普通二维超声心动图</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心脏彩色多普勒超声重复收取普通二维超声心动图</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粪便常规检查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粪寄生虫镜检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粪便常规检查收取粪寄生虫镜检</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麻醉恢复室监护</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吸痰护理</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麻醉恢复室监护重复收取吸痰护理等</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产程观察</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肛门指诊</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产程观察重复收取肛门指诊、产程观察</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宫腔镜取环术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宫腔镜辅助操作</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宫腔镜取环术、宫腔镜检查等重复收取宫腔镜辅助操作</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宫腔镜辅助操作</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宫腔镜取环术、宫腔镜检查等重复收取宫腔镜辅助操作</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人工流产钳刮术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宫颈扩张术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人工流产钳刮术、宫腔组织吸引术、分段诊断性刮宫术、子宫内膜活检术等收取宫颈扩张术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宫腔组织吸引术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宫颈扩张术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人工流产钳刮术、宫腔组织吸引术、分段诊断性刮宫术、子宫内膜活检术等收取宫颈扩张术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分段诊断性刮宫术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宫颈扩张术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人工流产钳刮术、宫腔组织吸引术、分段诊断性刮宫术、子宫内膜活检术等收取宫颈扩张术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子宫内膜活检术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宫颈扩张术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人工流产钳刮术、宫腔组织吸引术、分段诊断性刮宫术、子宫内膜活检术等收取宫颈扩张术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胃出血切开缝扎止血术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开腹探查术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胃出血切开缝扎止血术等收取开腹探查术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经电子内镜结肠息肉氩离子凝固术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电子结肠镜检查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经电子内镜结肠息肉氩离子凝固术、电子内镜结肠息肉吸引圈套切除术等治疗不规范收取电子结肠镜检查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电子内镜结肠息肉吸引圈套切除术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电子结肠镜检查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经电子内镜结肠息肉氩离子凝固术、电子内镜结肠息肉吸引圈套切除术等治疗不规范收取电子结肠镜检查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总二氧化碳(TCO2)测定</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血气分析时重复收取总二氧化碳(TCO2)测定费用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关节镜下膝关节清理术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关节镜下膝关节滑膜切除术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关节镜下膝关节清理术收取关节镜下膝关节滑膜切除术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胎儿心脏彩色多普勒超声检查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胎儿二维超声心动图</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胎儿心脏彩色多普勒超声检查重复收取胎儿二维超声心动图</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单次腰麻</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椎管内置管术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单次腰麻等收取椎管内置管术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纤维喉镜检查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纤维鼻咽镜检查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纤维喉镜检查或电子纤维喉镜检查重复收取纤维鼻咽镜检查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电子纤维喉镜检查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纤维鼻咽镜检查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纤维喉镜检查或电子纤维喉镜检查重复收取纤维鼻咽镜检查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口服葡萄糖胰岛素释放试验－3小时法</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葡萄糖耐量试验</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口服葡萄糖胰岛素释放试验－3小时法重复收取葡萄糖耐量试验费用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密闭式氧气吸入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全身麻醉时重复收取密闭式氧气吸入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024"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前鼻孔填塞术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前鼻镜检查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前鼻孔填塞术或经前鼻镜电凝止血术重复收取前鼻镜检查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经前鼻镜电凝止血术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前鼻镜检查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前鼻孔填塞术或经前鼻镜电凝止血术重复收取前鼻镜检查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隐睾下降固定术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腹股沟疝囊高位结扎术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隐睾下降固定术收取腹股沟疝囊高位结扎术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特殊穴位针刺</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普通针刺</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行特殊穴位针刺重复收取普通针刺费用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日常生活能力评定</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日常生活能力评定量表测评</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收取日常生活能力评定后重复收取日常生活能力评定量表测评</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中心静脉导管</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胸腔穿刺术收取中心静脉导管</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吸痰护理</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“全身麻醉”同时收取“吸痰护理”、“呼吸机吸痰护理”</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呼吸机吸痰护理</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“全身麻醉”同时收取“吸痰护理”、“呼吸机吸痰护理”</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麻醉监护下镇静术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“全身麻醉”同时收取“麻醉监护下镇静术”或“输液泵辅助静脉输液”</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输液泵辅助静脉输液</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“全身麻醉”同时收取“麻醉监护下镇静术”或“输液泵辅助静脉输液”</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无创血压监测</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“重症监护”同时收取“无创血压监测”</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无创心电监测</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“重症监护”同时收取“无创心电监测”</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无创指脉血氧饱和度监测</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“重症监护”同时收取“无创指脉血氧饱和度监测”</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74"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尿比重测定</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“尿常规化学分析”重复收取“尿比重测定”、“尿蛋白定性试验”、“尿糖定性试验”</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尿蛋白定性试验</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“尿常规化学分析”重复收取“尿比重测定”、“尿蛋白定性试验”、“尿糖定性试验”</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尿糖定性试验</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“尿常规化学分析”重复收取“尿比重测定”、“尿蛋白定性试验”、“尿糖定性试验”</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胰十二指肠切除术(Whipple手术)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经腹腔镜胆囊肠吻合术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行“胰十二指肠切除术(Whipple手术)”同时重复收取“经腹腔镜胆囊肠吻合术”、“肠切除肠吻合术”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胰十二指肠切除术(Whipple手术)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肠切除肠吻合术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行“胰十二指肠切除术(Whipple手术)”同时重复收取“经腹腔镜胆囊肠吻合术”、“肠切除肠吻合术”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经腹腔镜直肠癌根治术(Dixon手术)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腹腔淋巴结清扫术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行“经腹腔镜直肠癌根治术(Dixon手术)”同时重复收取“腹腔淋巴结清扫术”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院内遥测心电监护</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无创心电监测</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开展院内遥测心电监护，重复收取无创心电监测费用。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经椎间盘镜髓核摘除术(MED)</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椎间盘摘除术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开展经椎间盘镜髓核摘除术(MED)并收费，重复收取椎间盘摘除术。</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关节镜下膝关节粘连松解术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膝关节镜检查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开展关节镜下手术（如半月板修整、韧带重建、骨折复位、滑膜切等），重复收取关节镜检查费用。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关节镜下膝关节清理术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膝关节镜检查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开展关节镜下手术（如半月板修整、韧带重建、骨折复位、滑膜切等），重复收取关节镜检查费用。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关节镜下膝关节滑膜切除术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膝关节镜检查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开展关节镜下手术（如半月板修整、韧带重建、骨折复位、滑膜切等），重复收取关节镜检查费用。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连续性肾脏替代治疗</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开展连续性肾脏替代治疗，同时重复收取血液透析、血液滤过、血液透析滤过费用。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连续性肾脏替代治疗</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血液滤过</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开展连续性肾脏替代治疗，同时重复收取血液透析、血液滤过、血液透析滤过费用。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4"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连续性肾脏替代治疗</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血液透析滤过</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开展连续性肾脏替代治疗，同时重复收取血液透析、血液滤过、血液透析滤过费用。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50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X线摄影检查</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X线透视</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 X 线摄影检查并收费，重复收取 X 线透视费用。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51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经皮穿刺插管超选择性肝动脉造影术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经皮穿刺插管选择性肝动脉造影术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开展经皮超选择性动脉造影，重复收取经皮选择性动脉造影。</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上消化道X线造影</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食管X线造影</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开展某一系统的影像检查（如 X 线检查、超声检查等）时，将该系统组成部分另行收费。</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CT、磁共振增强扫描</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CT、磁共振平扫</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 CT 、磁共振等增强扫描，需注射造影剂，而平扫（成像）不需要注射造影剂。医疗机构同时开展普通平扫+增强扫描，应注意先后顺序，如先开展CT、磁共振等增强扫描，再开展平扫不符合逻辑，判定违规。</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临床操作彩色多普勒超声引导</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肝胆胰脾彩色多普勒超声检查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开展临床操作彩色多普勒超声引导、临床操作B超引导、临床操作X线透视引导、临床操作CT引导、临床操作磁共振引导，收取引导费用时重复收取相应部位的检查费用。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 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阴道灌洗上药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阴道冲洗</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阴道灌洗上药项目内涵阴道冲洗</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098"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经尿道输尿管镜激光碎石取石术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经尿道输尿管镜检查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经尿道输尿管镜激光碎石取石术项目内涵输尿管镜检查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216"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鼻内镜鼻腔清理术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鼻内镜检查</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鼻内镜鼻腔清理术项目内涵鼻内镜下检查</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呼吸机吸痰护理</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吸痰护理</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呼吸机吸痰护理项目内涵吸痰护理</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偏瘫肢体综合训练</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日常生活动作训练</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偏瘫肢体综合训练项目内涵日常生活动作能力综合训练</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偏瘫肢体综合训练</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肢体平衡功能训练</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偏瘫肢体综合训练项目内涵肢体平衡功能训练</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鼻中隔偏曲矫正术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鼻中隔软骨取骨术</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鼻中隔偏曲矫正术项目内涵取出偏曲骨质和或软骨</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骨融合牙拔除术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微创复杂牙拔除术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弓外牙拔除术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萌出阻生牙拔除术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未完全萌出阻生牙拔除术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骨性埋藏阻生牙拔除术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口腔局部止血</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“**牙拔除术”项目内涵均含拔除，止血，伤口处理。（除乳牙拔除术、恒前牙拔除术、恒前磨牙拔除术、恒磨牙拔除术以外）</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牙龈成形术</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龈下刮治</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牙龈成形术项目内涵龈下刮治</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全血细胞计数+5分类检测</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全血细胞计数+3分群检测</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同天“全血细胞计数+5分类检测”重复收取“全血细胞计数+3分群检测”。</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有创呼吸机辅助通气</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加温加湿高流量氧气治疗</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加温加湿高流量氧气治疗不得与呼吸机辅助通气同时收费</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无创呼吸机辅助通气</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加温加湿高流量氧气治疗</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同一天同科室收费</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加温加湿高流量氧气治疗不得与呼吸机辅助通气同时收费</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40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糖化血红蛋白(HbA1c)测定</w:t>
            </w:r>
          </w:p>
        </w:tc>
        <w:tc>
          <w:tcPr>
            <w:tcW w:w="2107"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糖化血红蛋白(HbA1c)测定</w:t>
            </w:r>
          </w:p>
        </w:tc>
        <w:tc>
          <w:tcPr>
            <w:tcW w:w="134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住院时间小于15天且糖化血红蛋白检测数量大于1。</w:t>
            </w:r>
          </w:p>
        </w:tc>
        <w:tc>
          <w:tcPr>
            <w:tcW w:w="5523"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住院时间小于15天且糖化血红蛋白检测数量大于1。</w:t>
            </w:r>
          </w:p>
        </w:tc>
        <w:tc>
          <w:tcPr>
            <w:tcW w:w="2550" w:type="dxa"/>
            <w:gridSpan w:val="1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6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同类麻醉折价（共4条）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780" w:hRule="atLeast"/>
        </w:trPr>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9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麻醉项目名称</w:t>
            </w:r>
          </w:p>
        </w:tc>
        <w:tc>
          <w:tcPr>
            <w:tcW w:w="10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麻醉组</w:t>
            </w:r>
          </w:p>
        </w:tc>
        <w:tc>
          <w:tcPr>
            <w:tcW w:w="466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违规行为描述</w:t>
            </w:r>
          </w:p>
        </w:tc>
        <w:tc>
          <w:tcPr>
            <w:tcW w:w="24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说明</w:t>
            </w:r>
          </w:p>
        </w:tc>
        <w:tc>
          <w:tcPr>
            <w:tcW w:w="172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逻辑设计</w:t>
            </w:r>
          </w:p>
        </w:tc>
        <w:tc>
          <w:tcPr>
            <w:tcW w:w="16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80" w:hRule="atLeast"/>
        </w:trPr>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上颌神经阻滞麻醉</w:t>
            </w:r>
          </w:p>
        </w:tc>
        <w:tc>
          <w:tcPr>
            <w:tcW w:w="10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麻醉组1</w:t>
            </w:r>
          </w:p>
        </w:tc>
        <w:tc>
          <w:tcPr>
            <w:tcW w:w="466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上颌神经阻滞麻醉、无插管全麻、下颌神经阻滞麻醉、腰部硬膜外单次阻滞麻醉同时进行两种麻醉时，辅助麻醉违规全额收取</w:t>
            </w:r>
          </w:p>
        </w:tc>
        <w:tc>
          <w:tcPr>
            <w:tcW w:w="24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同时进行两种麻醉时，主要麻醉按全价收，辅助麻醉按30%收取</w:t>
            </w:r>
          </w:p>
        </w:tc>
        <w:tc>
          <w:tcPr>
            <w:tcW w:w="172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任意两者合计数量大于1.3</w:t>
            </w:r>
          </w:p>
        </w:tc>
        <w:tc>
          <w:tcPr>
            <w:tcW w:w="16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80" w:hRule="atLeast"/>
        </w:trPr>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无插管全麻</w:t>
            </w:r>
          </w:p>
        </w:tc>
        <w:tc>
          <w:tcPr>
            <w:tcW w:w="10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麻醉组1</w:t>
            </w:r>
          </w:p>
        </w:tc>
        <w:tc>
          <w:tcPr>
            <w:tcW w:w="466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上颌神经阻滞麻醉、无插管全麻、下颌神经阻滞麻醉、腰部硬膜外单次阻滞麻醉同时进行两种麻醉时，辅助麻醉违规全额收取</w:t>
            </w:r>
          </w:p>
        </w:tc>
        <w:tc>
          <w:tcPr>
            <w:tcW w:w="24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同时进行两种麻醉时，主要麻醉按全价收，辅助麻醉按30%收取</w:t>
            </w:r>
          </w:p>
        </w:tc>
        <w:tc>
          <w:tcPr>
            <w:tcW w:w="172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任意两者合计数量大于1.3</w:t>
            </w:r>
          </w:p>
        </w:tc>
        <w:tc>
          <w:tcPr>
            <w:tcW w:w="16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80" w:hRule="atLeast"/>
        </w:trPr>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下颌神经阻滞麻醉</w:t>
            </w:r>
          </w:p>
        </w:tc>
        <w:tc>
          <w:tcPr>
            <w:tcW w:w="10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麻醉组1</w:t>
            </w:r>
          </w:p>
        </w:tc>
        <w:tc>
          <w:tcPr>
            <w:tcW w:w="466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上颌神经阻滞麻醉、无插管全麻、下颌神经阻滞麻醉、腰部硬膜外单次阻滞麻醉同时进行两种麻醉时，辅助麻醉违规全额收取</w:t>
            </w:r>
          </w:p>
        </w:tc>
        <w:tc>
          <w:tcPr>
            <w:tcW w:w="24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同时进行两种麻醉时，主要麻醉按全价收，辅助麻醉按30%收取</w:t>
            </w:r>
          </w:p>
        </w:tc>
        <w:tc>
          <w:tcPr>
            <w:tcW w:w="172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任意两者合计数量大于1.3</w:t>
            </w:r>
          </w:p>
        </w:tc>
        <w:tc>
          <w:tcPr>
            <w:tcW w:w="16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80" w:hRule="atLeast"/>
        </w:trPr>
        <w:tc>
          <w:tcPr>
            <w:tcW w:w="84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91"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腰部硬膜外单次阻滞麻醉</w:t>
            </w:r>
          </w:p>
        </w:tc>
        <w:tc>
          <w:tcPr>
            <w:tcW w:w="10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麻醉组1</w:t>
            </w:r>
          </w:p>
        </w:tc>
        <w:tc>
          <w:tcPr>
            <w:tcW w:w="4667"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上颌神经阻滞麻醉、无插管全麻、下颌神经阻滞麻醉、腰部硬膜外单次阻滞麻醉同时进行两种麻醉时，辅助麻醉违规全额收取</w:t>
            </w:r>
          </w:p>
        </w:tc>
        <w:tc>
          <w:tcPr>
            <w:tcW w:w="242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同时进行两种麻醉时，主要麻醉按全价收，辅助麻醉按30%收取</w:t>
            </w:r>
          </w:p>
        </w:tc>
        <w:tc>
          <w:tcPr>
            <w:tcW w:w="1726"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任意两者合计数量大于1.3</w:t>
            </w:r>
          </w:p>
        </w:tc>
        <w:tc>
          <w:tcPr>
            <w:tcW w:w="169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限单次开具数量（共22条）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违规项目</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单次开具数量限制</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违规逻辑</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转铁蛋白TF测定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转铁蛋白TF测定、天门冬氨酸氨基转移酶(AST)测定、乙型肝炎表面抗原定性HBSAG测定同一时间收费数量大于1</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天门冬氨酸氨基转移酶(AST)测定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转铁蛋白TF测定、天门冬氨酸氨基转移酶(AST)测定、乙型肝炎表面抗原定性HBSAG测定同一时间收费数量大于1</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乙型肝炎表面抗原定性HBSAG测定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转铁蛋白TF测定、天门冬氨酸氨基转移酶(AST)测定、乙型肝炎表面抗原定性HBSAG测定同一时间收费数量大于1</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视盘立体照相</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裂隙灯检查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非接触眼压计(NCT)测量</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眼底照相</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角膜曲率测量</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双侧精索静脉彩色多普勒超声检查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鼻腔冲洗治疗</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纯音听阈测定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耳鸣检查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84"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纯音听阈测定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耳鸣检查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鼻腔冲洗治疗</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双侧精索静脉彩色多普勒超声检查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扁桃体切除术</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计价单位均为：次，一次检查应包涵左右侧/左右耳/左右眼等，不应按侧收费。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臀大肌挛缩切除松解术</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r>
              <w:rPr>
                <w:rFonts w:hint="eastAsia" w:ascii="宋体" w:hAnsi="宋体" w:cs="宋体"/>
                <w:i w:val="0"/>
                <w:iCs w:val="0"/>
                <w:color w:val="000000"/>
                <w:kern w:val="0"/>
                <w:sz w:val="22"/>
                <w:szCs w:val="22"/>
                <w:highlight w:val="none"/>
                <w:u w:val="none"/>
                <w:lang w:val="en-US" w:eastAsia="zh-CN" w:bidi="ar"/>
              </w:rPr>
              <w:t>8</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计价单位为：单侧，计价说明：双侧加收不超过80%</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单次开具数量大于1.</w:t>
            </w:r>
            <w:r>
              <w:rPr>
                <w:rFonts w:hint="eastAsia" w:ascii="宋体" w:hAnsi="宋体" w:cs="宋体"/>
                <w:i w:val="0"/>
                <w:iCs w:val="0"/>
                <w:color w:val="000000"/>
                <w:kern w:val="0"/>
                <w:sz w:val="22"/>
                <w:szCs w:val="22"/>
                <w:highlight w:val="none"/>
                <w:u w:val="none"/>
                <w:lang w:val="en-US" w:eastAsia="zh-CN" w:bidi="ar"/>
              </w:rPr>
              <w:t>8</w:t>
            </w:r>
            <w:r>
              <w:rPr>
                <w:rFonts w:hint="eastAsia" w:ascii="宋体" w:hAnsi="宋体" w:eastAsia="宋体" w:cs="宋体"/>
                <w:i w:val="0"/>
                <w:iCs w:val="0"/>
                <w:color w:val="000000"/>
                <w:kern w:val="0"/>
                <w:sz w:val="22"/>
                <w:szCs w:val="22"/>
                <w:highlight w:val="none"/>
                <w:u w:val="none"/>
                <w:lang w:val="en-US" w:eastAsia="zh-CN" w:bidi="ar"/>
              </w:rPr>
              <w:t>，则检出超出1以外的项目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yellow"/>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α1微球蛋白(α1-MG)测定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非常规检查项打包收费，打包项重复</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负面清单2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纯音听阈测定</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计价单位均为：次，一次检查应包涵左右耳，不应按侧收费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耳鸣检查</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计价单位均为：次，一次检查应包涵左右耳，不应按侧收费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20"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鼻腔冲洗治疗</w:t>
            </w:r>
          </w:p>
        </w:tc>
        <w:tc>
          <w:tcPr>
            <w:tcW w:w="11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3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计价单位为次，不应按侧收费</w:t>
            </w:r>
          </w:p>
        </w:tc>
        <w:tc>
          <w:tcPr>
            <w:tcW w:w="2659"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单次开具数量大于1，则检出超出1以外的项目</w:t>
            </w:r>
          </w:p>
        </w:tc>
        <w:tc>
          <w:tcPr>
            <w:tcW w:w="219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冠脉血管病变介入项目手术折价（共10条）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2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手术名称</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手术组</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违规行为描述</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说明</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逻辑设计</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行冠状动脉支架置入术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同一段冠脉血管病变介入项目1</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冠状动脉支架置入术与经皮冠状动脉球囊扩张术同时实施时，可加收经皮冠状动脉球囊扩张术的30%。</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数量之和不得大于1.3</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经皮冠状动脉球囊扩张术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同一段冠脉血管病变介入项目1</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冠状动脉支架置入术与经皮冠状动脉球囊扩张术同时实施时，可加收经皮冠状动脉球囊扩张术的30%。</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数量之和不得大于1.3</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行冠状动脉内膜高速旋磨术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同一段冠脉血管病变介入项目2</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行冠状动脉内膜高速旋磨术与冠状动脉支架置入术时，根据《诊疗目录》章节说明，主手术按全价收费，副手术按60%收取</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冠状动脉支架置入术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同一段冠脉血管病变介入项目2</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行冠状动脉内膜高速旋磨术与冠状动脉支架置入术时，根据《诊疗目录》章节说明，主手术按全价收费，副手术按60%收取</w:t>
            </w:r>
            <w:r>
              <w:rPr>
                <w:rFonts w:hint="eastAsia" w:ascii="宋体" w:hAnsi="宋体" w:cs="宋体"/>
                <w:i w:val="0"/>
                <w:iCs w:val="0"/>
                <w:color w:val="000000"/>
                <w:kern w:val="0"/>
                <w:sz w:val="22"/>
                <w:szCs w:val="22"/>
                <w:u w:val="none"/>
                <w:lang w:val="en-US" w:eastAsia="zh-CN" w:bidi="ar"/>
              </w:rPr>
              <w:t>。</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行冠状动脉内膜高速旋磨术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同一段冠脉血管病变介入项目3</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行冠状动脉内膜高速旋磨术与冠状动脉球囊扩张术时，根据《诊疗目录》章节说明，主手术按全价收费，副手术按60%收取。 </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冠状动脉球囊扩张术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同一段冠脉血管病变介入项目3</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行冠状动脉内膜高速旋磨术与冠状动脉球囊扩张术时，根据《诊疗目录》章节说明，主手术按全价收费，副手术按60%收取。 </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同一段冠脉血管病变介入项目4</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行经皮冠状动脉腔内激光成形术与冠状动脉支架置入术时，根据《诊疗目录》章节说明，主手术按全价收费，副手术按60%收取。</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冠状动脉支架置入术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同一段冠脉血管病变介入项目4</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行经皮冠状动脉腔内激光成形术与冠状动脉支架置入术时，根据《诊疗目录》章节说明，主手术按全价收费，副手术按60%收取。</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同一段冠脉血管病变介入项目5</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行经皮冠状动脉腔内激光成形术与冠状动脉球囊扩张术时，根据《诊疗目录》章节说明，主手术按全价收费，副手术按60%收取。</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68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冠状动脉球囊扩张术</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同一段冠脉血管病变介入项目5</w:t>
            </w:r>
          </w:p>
        </w:tc>
        <w:tc>
          <w:tcPr>
            <w:tcW w:w="399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开展同一段冠脉血管病变介入项目（冠状动脉内膜高速旋磨术、经皮冠状动脉腔内激光成形术、冠状动脉支架置入术、经皮冠状动脉球囊扩张术），主手术按全价收费，副手术不得全价重复收取费用。</w:t>
            </w:r>
          </w:p>
        </w:tc>
        <w:tc>
          <w:tcPr>
            <w:tcW w:w="313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行经皮冠状动脉腔内激光成形术与冠状动脉球囊扩张术时，根据《诊疗目录》章节说明，主手术按全价收费，副手术按60%收取。</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数量之和不得大于1.6</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限定频次（共5条）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单次就诊限定数量</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违规行为描述</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逻辑描述</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言语能力筛查</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号）规定，言语能力筛查项目支付条件：限支付疑似言语功能障碍患者，不包括言语功能不能恢复的患者，一个疾病过程支付不超过两次。</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单次住院数量之和大于2</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问题清单</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吞咽功能障碍检查</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号）规定，吞咽功能障碍检查项目支付条件：一个疾病过程支付不超过三次。(一次住院不超过3次)</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单次住院数量之和大于3</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问题清单</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精神障碍作业疗法训练</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每日1次</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号）规定，精神障碍作业疗法训练限支付精神障碍康复期患者，在精神卫生机构或康复医疗机构，由具有资格的精神卫生专业人员或在其指导下的社工操作，且每年支付不超过90天，每天支付不超过一次。</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单次住院不得超过住院天数+1</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left="220" w:hanging="220" w:hangingChars="10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问题清单</w:t>
            </w:r>
          </w:p>
          <w:p>
            <w:pPr>
              <w:keepNext w:val="0"/>
              <w:keepLines w:val="0"/>
              <w:widowControl/>
              <w:suppressLineNumbers w:val="0"/>
              <w:ind w:left="220" w:hanging="220" w:hangingChars="1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吞咽功能障碍训练</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每日2次</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号）规定，吞咽功能障碍训练限支付中、重度功能障碍；三级医院康复科或康复专科医院使用。1个疾病过程支付不超过3个月；每日支付不超过2次（含普通训练和器械训练）。</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单次住院不得超过住院天数+1</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问题清单</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840" w:hRule="atLeast"/>
        </w:trPr>
        <w:tc>
          <w:tcPr>
            <w:tcW w:w="98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5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体外冲击波碎石</w:t>
            </w:r>
          </w:p>
        </w:tc>
        <w:tc>
          <w:tcPr>
            <w:tcW w:w="1540"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每日3次</w:t>
            </w:r>
          </w:p>
        </w:tc>
        <w:tc>
          <w:tcPr>
            <w:tcW w:w="6607"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计价说明“一日不得超过3次”</w:t>
            </w:r>
          </w:p>
        </w:tc>
        <w:tc>
          <w:tcPr>
            <w:tcW w:w="13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单次住院单日不得超过3次</w:t>
            </w:r>
          </w:p>
        </w:tc>
        <w:tc>
          <w:tcPr>
            <w:tcW w:w="19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限定适应症（共4条）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1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136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限定适应症</w:t>
            </w:r>
          </w:p>
        </w:tc>
        <w:tc>
          <w:tcPr>
            <w:tcW w:w="74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违规行为描述</w:t>
            </w:r>
          </w:p>
        </w:tc>
        <w:tc>
          <w:tcPr>
            <w:tcW w:w="10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逻辑描述</w:t>
            </w:r>
          </w:p>
        </w:tc>
        <w:tc>
          <w:tcPr>
            <w:tcW w:w="8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问题</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手功能评定项目</w:t>
            </w:r>
          </w:p>
        </w:tc>
        <w:tc>
          <w:tcPr>
            <w:tcW w:w="136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手功能障碍</w:t>
            </w:r>
          </w:p>
        </w:tc>
        <w:tc>
          <w:tcPr>
            <w:tcW w:w="74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号）规定，手功能评定项目支付条件：明确手功能障碍，且支付总时间不超过 90 天，评定间隔时间不短于 14 天。</w:t>
            </w:r>
          </w:p>
        </w:tc>
        <w:tc>
          <w:tcPr>
            <w:tcW w:w="10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限手功能障碍诊断相关</w:t>
            </w:r>
          </w:p>
        </w:tc>
        <w:tc>
          <w:tcPr>
            <w:tcW w:w="8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需明确诊断范围</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大关节松动训练</w:t>
            </w:r>
          </w:p>
        </w:tc>
        <w:tc>
          <w:tcPr>
            <w:tcW w:w="136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关节活动障碍</w:t>
            </w:r>
          </w:p>
        </w:tc>
        <w:tc>
          <w:tcPr>
            <w:tcW w:w="74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号）规定，大关节松动训练支付条件为有明确的关节活动障碍，且一个疾病过程支付不超过 90天。</w:t>
            </w:r>
          </w:p>
        </w:tc>
        <w:tc>
          <w:tcPr>
            <w:tcW w:w="10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限关节活动障碍诊断相关</w:t>
            </w:r>
          </w:p>
        </w:tc>
        <w:tc>
          <w:tcPr>
            <w:tcW w:w="8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需明确诊断范围</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徒手手功能训练</w:t>
            </w:r>
          </w:p>
        </w:tc>
        <w:tc>
          <w:tcPr>
            <w:tcW w:w="136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手功能障碍</w:t>
            </w:r>
          </w:p>
        </w:tc>
        <w:tc>
          <w:tcPr>
            <w:tcW w:w="74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号）规定，徒手手功能训练支付条件为有明确的手功能障碍，且一个疾病过程支付不超过 90 天。</w:t>
            </w:r>
          </w:p>
        </w:tc>
        <w:tc>
          <w:tcPr>
            <w:tcW w:w="10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限手功能障碍诊断相关</w:t>
            </w:r>
          </w:p>
        </w:tc>
        <w:tc>
          <w:tcPr>
            <w:tcW w:w="8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需明确诊断范围</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96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精神障碍作业疗法训练</w:t>
            </w:r>
          </w:p>
        </w:tc>
        <w:tc>
          <w:tcPr>
            <w:tcW w:w="136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精神障碍康复期</w:t>
            </w:r>
          </w:p>
        </w:tc>
        <w:tc>
          <w:tcPr>
            <w:tcW w:w="74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号）规定，精神障碍作业疗法训练限支付精神障碍康复期患者，在精神卫生机构或康复医疗机构，由具有资格的精神卫生专业人员或在其指导下的社工操作，且每年支付不超过 90 天，每天支付不超过一次。</w:t>
            </w:r>
          </w:p>
        </w:tc>
        <w:tc>
          <w:tcPr>
            <w:tcW w:w="10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限精神障碍康复期诊断相关</w:t>
            </w:r>
          </w:p>
        </w:tc>
        <w:tc>
          <w:tcPr>
            <w:tcW w:w="8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需明确诊断范围</w:t>
            </w:r>
          </w:p>
        </w:tc>
        <w:tc>
          <w:tcPr>
            <w:tcW w:w="14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4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限儿童（共1条）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80" w:hRule="atLeast"/>
        </w:trPr>
        <w:tc>
          <w:tcPr>
            <w:tcW w:w="122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8661"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逻辑说明</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20" w:hRule="atLeast"/>
        </w:trPr>
        <w:tc>
          <w:tcPr>
            <w:tcW w:w="122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脑瘫肢体综合训练</w:t>
            </w:r>
          </w:p>
        </w:tc>
        <w:tc>
          <w:tcPr>
            <w:tcW w:w="8661" w:type="dxa"/>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关于将部分医疗康复项目纳入基本医疗保障范围的通知》（卫农卫发〔2010〕80号）规定，脑瘫肢体综合训练限支付儿童。3岁以前，每年支付不超过6个月；3岁以后，每年支付不超过3个月。支付总年限不超过5年；每日支付不超过2次。与运动疗法同时使用时只支付其中1项限定支付范围。</w:t>
            </w:r>
          </w:p>
        </w:tc>
        <w:tc>
          <w:tcPr>
            <w:tcW w:w="123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限18岁以下儿</w:t>
            </w:r>
            <w:r>
              <w:rPr>
                <w:rFonts w:hint="eastAsia" w:ascii="宋体" w:hAnsi="宋体" w:eastAsia="宋体" w:cs="宋体"/>
                <w:i w:val="0"/>
                <w:iCs w:val="0"/>
                <w:color w:val="000000"/>
                <w:kern w:val="0"/>
                <w:sz w:val="22"/>
                <w:szCs w:val="22"/>
                <w:u w:val="none"/>
                <w:lang w:val="en-US" w:eastAsia="zh-CN" w:bidi="ar"/>
              </w:rPr>
              <w:t>童</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5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限业务类型（共1条）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760" w:hRule="atLeast"/>
        </w:trPr>
        <w:tc>
          <w:tcPr>
            <w:tcW w:w="11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146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限定业务类型</w:t>
            </w:r>
          </w:p>
        </w:tc>
        <w:tc>
          <w:tcPr>
            <w:tcW w:w="7073"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128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逻辑说明</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11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电动起立床训练</w:t>
            </w:r>
          </w:p>
        </w:tc>
        <w:tc>
          <w:tcPr>
            <w:tcW w:w="1468"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w:t>
            </w:r>
          </w:p>
        </w:tc>
        <w:tc>
          <w:tcPr>
            <w:tcW w:w="7073"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号）规定，电动起立床训练限支付住院期间，以减少卧床并发症为治疗目的或者以直立行动为康复目标，支付不超过30天。</w:t>
            </w:r>
          </w:p>
        </w:tc>
        <w:tc>
          <w:tcPr>
            <w:tcW w:w="128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限住院</w:t>
            </w:r>
          </w:p>
        </w:tc>
        <w:tc>
          <w:tcPr>
            <w:tcW w:w="157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2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限科室（共1条）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60" w:hRule="atLeast"/>
        </w:trPr>
        <w:tc>
          <w:tcPr>
            <w:tcW w:w="118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83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93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限定科室</w:t>
            </w:r>
          </w:p>
        </w:tc>
        <w:tc>
          <w:tcPr>
            <w:tcW w:w="7558"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125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w:t>
            </w:r>
          </w:p>
        </w:tc>
        <w:tc>
          <w:tcPr>
            <w:tcW w:w="16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400" w:hRule="atLeast"/>
        </w:trPr>
        <w:tc>
          <w:tcPr>
            <w:tcW w:w="118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吞咽功能障碍训练</w:t>
            </w:r>
          </w:p>
        </w:tc>
        <w:tc>
          <w:tcPr>
            <w:tcW w:w="93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康复科</w:t>
            </w:r>
          </w:p>
        </w:tc>
        <w:tc>
          <w:tcPr>
            <w:tcW w:w="7558"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号）规定，吞咽功能障碍训练限支付中、重度功能障碍；三级医院康复科或康复专科医院使用。1个疾病过程支付不超过3个月；每日支付不超过2次（含普通训练和器械训练）。</w:t>
            </w:r>
          </w:p>
        </w:tc>
        <w:tc>
          <w:tcPr>
            <w:tcW w:w="1254"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限定康复科收取</w:t>
            </w:r>
          </w:p>
        </w:tc>
        <w:tc>
          <w:tcPr>
            <w:tcW w:w="16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50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限级别或专科医院（共1条）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80" w:hRule="atLeast"/>
        </w:trPr>
        <w:tc>
          <w:tcPr>
            <w:tcW w:w="103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2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101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限定级别</w:t>
            </w:r>
          </w:p>
        </w:tc>
        <w:tc>
          <w:tcPr>
            <w:tcW w:w="76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180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140" w:hRule="atLeast"/>
        </w:trPr>
        <w:tc>
          <w:tcPr>
            <w:tcW w:w="103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吞咽功能障碍训练</w:t>
            </w:r>
          </w:p>
        </w:tc>
        <w:tc>
          <w:tcPr>
            <w:tcW w:w="101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三级/专科</w:t>
            </w:r>
          </w:p>
        </w:tc>
        <w:tc>
          <w:tcPr>
            <w:tcW w:w="7684"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《人力资源社会保障部 国家卫生计生委 民政部 财政部 中国残联关于新增部分医疗康复项目纳入基本医疗保障支付范围的通知》（人社部发〔2016〕23 号）规定，吞咽功能障碍训练限支付中、重度功能障碍；三级医院康复科或康复专科医院使用。1个疾病过程支付不超过3个月；每日支付不超过2次（含普通训练和器械训练）。</w:t>
            </w:r>
          </w:p>
        </w:tc>
        <w:tc>
          <w:tcPr>
            <w:tcW w:w="1802"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限定三级定点医疗机构或康复专科医院</w:t>
            </w:r>
          </w:p>
        </w:tc>
        <w:tc>
          <w:tcPr>
            <w:tcW w:w="16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问题清单（2024版）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40" w:hRule="atLeast"/>
        </w:trPr>
        <w:tc>
          <w:tcPr>
            <w:tcW w:w="14364" w:type="dxa"/>
            <w:gridSpan w:val="50"/>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超标准收费（共1条）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20" w:hRule="atLeast"/>
        </w:trPr>
        <w:tc>
          <w:tcPr>
            <w:tcW w:w="118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659"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11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限定类型</w:t>
            </w:r>
          </w:p>
        </w:tc>
        <w:tc>
          <w:tcPr>
            <w:tcW w:w="52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193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逻辑</w:t>
            </w:r>
          </w:p>
        </w:tc>
        <w:tc>
          <w:tcPr>
            <w:tcW w:w="21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1060" w:hRule="atLeast"/>
        </w:trPr>
        <w:tc>
          <w:tcPr>
            <w:tcW w:w="118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659"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乙型肝炎表面抗原定性HBSAG测定</w:t>
            </w:r>
          </w:p>
        </w:tc>
        <w:tc>
          <w:tcPr>
            <w:tcW w:w="119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住院</w:t>
            </w:r>
          </w:p>
        </w:tc>
        <w:tc>
          <w:tcPr>
            <w:tcW w:w="52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乙型肝炎表面抗原定性HBSAG测定同一时间收费数量大于1</w:t>
            </w:r>
          </w:p>
        </w:tc>
        <w:tc>
          <w:tcPr>
            <w:tcW w:w="1937"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同一时间收费数量大于1</w:t>
            </w:r>
          </w:p>
        </w:tc>
        <w:tc>
          <w:tcPr>
            <w:tcW w:w="215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《青海省基本医疗保险诊疗目录（2017年版）》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444" w:type="dxa"/>
            <w:gridSpan w:val="51"/>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楷体_GB2312" w:hAnsi="方正楷体_GB2312" w:eastAsia="方正楷体_GB2312" w:cs="方正楷体_GB2312"/>
                <w:i w:val="0"/>
                <w:iCs w:val="0"/>
                <w:color w:val="000000"/>
                <w:kern w:val="0"/>
                <w:sz w:val="32"/>
                <w:szCs w:val="32"/>
                <w:u w:val="none"/>
                <w:lang w:val="en-US" w:eastAsia="zh-CN" w:bidi="ar"/>
              </w:rPr>
              <w:t>超医保支付范围（共28条）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项目</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违规行为</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违规理由</w:t>
            </w:r>
          </w:p>
        </w:tc>
        <w:tc>
          <w:tcPr>
            <w:tcW w:w="205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知识来源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瘢痕激光治疗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劳动和社会保障厅、青海省发展计划委员会、青海省财政厅、青海省卫生厅《关于转发＜关于印发城镇职工基本医疗保险诊疗项目管理、医疗服务设施范围和支付标准意见的通知＞的通知》（青劳社厅〔2000〕98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激光磨削术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电解脱毛治疗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经皮下睑袋整形术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皮瓣修整术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肉毒杆菌毒素注射</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肉毒杆菌素眼部注射</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色素性疾患激光治疗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重睑成形术-切开法</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重睑成形术-埋线法</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重睑成形术-缝线法</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带真皮下血管网游离皮片切取术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粉刺挤压术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肤质调节激光治疗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颌面缺损重建手术设计</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化学换肤术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皮肤皮脂检测分析</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皮肤水分检测分析</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皮肤pH值检测分析</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皮肤纹理检测分析</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皮肤色素检测分析</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色素性疾患激光治疗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粟丘疹去除术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填充剂注射</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腋臭切除术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小切口腋臭切除术</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药物面膜综合治疗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4277"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紫外线光浴光敏治疗</w:t>
            </w:r>
          </w:p>
        </w:tc>
        <w:tc>
          <w:tcPr>
            <w:tcW w:w="40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医保基金（含个人账户）不予支付</w:t>
            </w:r>
          </w:p>
        </w:tc>
        <w:tc>
          <w:tcPr>
            <w:tcW w:w="284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非疾病治疗项目类</w:t>
            </w:r>
          </w:p>
        </w:tc>
        <w:tc>
          <w:tcPr>
            <w:tcW w:w="2050"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方正楷体_GB2312">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51F36"/>
    <w:rsid w:val="2F751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1F1F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2024-08-19T10:31:00Z</dcterms:created>
  <dc:creator>Administrator</dc:creator>
  <cp:lastModifiedBy>Administrator</cp:lastModifiedBy>
  <dcterms:modified xsi:type="dcterms:W3CDTF">2024-08-19T10:32:27Z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