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3" w:firstLineChars="62"/>
        <w:jc w:val="center"/>
        <w:rPr>
          <w:rFonts w:hint="eastAsia" w:ascii="方正小标宋简体" w:hAnsi="方正小标宋简体" w:eastAsia="方正小标宋简体" w:cs="方正小标宋简体"/>
          <w:b w:val="0"/>
          <w:bCs w:val="0"/>
          <w:sz w:val="36"/>
          <w:szCs w:val="36"/>
          <w:highlight w:val="none"/>
        </w:rPr>
      </w:pPr>
    </w:p>
    <w:p>
      <w:pPr>
        <w:ind w:firstLine="223" w:firstLineChars="62"/>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2025年上海市爱国卫生与健康促进工作要点</w:t>
      </w:r>
    </w:p>
    <w:p>
      <w:pPr>
        <w:ind w:firstLine="223" w:firstLineChars="62"/>
        <w:jc w:val="center"/>
        <w:rPr>
          <w:rFonts w:hint="eastAsia" w:ascii="方正小标宋简体" w:hAnsi="方正小标宋简体" w:eastAsia="方正小标宋简体" w:cs="方正小标宋简体"/>
          <w:b w:val="0"/>
          <w:bCs w:val="0"/>
          <w:sz w:val="36"/>
          <w:szCs w:val="36"/>
          <w:highlight w:val="none"/>
        </w:rPr>
      </w:pPr>
    </w:p>
    <w:p>
      <w:pPr>
        <w:adjustRightInd w:val="0"/>
        <w:ind w:firstLine="640"/>
        <w:rPr>
          <w:rFonts w:ascii="仿宋_GB2312" w:hAnsi="仿宋_GB2312" w:cs="仿宋_GB2312"/>
        </w:rPr>
      </w:pPr>
      <w:r>
        <w:rPr>
          <w:rFonts w:hint="eastAsia" w:ascii="仿宋_GB2312" w:hAnsi="仿宋_GB2312" w:cs="仿宋_GB2312"/>
        </w:rPr>
        <w:t>2025年的爱国卫生和健康促进工作要坚持以习近平新时代中国特色社会主义思想为指导，全面学习贯彻党的二十大和二十届二中、三中全会精神，实施健康优先发展战略，围绕市人大“两条例”、市政府“两意见”，进一步深化健康</w:t>
      </w:r>
      <w:bookmarkStart w:id="1" w:name="_GoBack"/>
      <w:bookmarkEnd w:id="1"/>
      <w:r>
        <w:rPr>
          <w:rFonts w:hint="eastAsia" w:ascii="仿宋_GB2312" w:hAnsi="仿宋_GB2312" w:cs="仿宋_GB2312"/>
        </w:rPr>
        <w:t>上海行动，统筹推进爱国卫生和健康促进各项重点工作，深入谋划“十五五”规划编制，促进人人成为健康第一责任人，提升全社会卫生健康治理水平。</w:t>
      </w:r>
    </w:p>
    <w:p>
      <w:pPr>
        <w:adjustRightInd w:val="0"/>
        <w:ind w:firstLine="640"/>
        <w:rPr>
          <w:rFonts w:ascii="黑体" w:hAnsi="黑体" w:eastAsia="黑体" w:cs="黑体"/>
        </w:rPr>
      </w:pPr>
      <w:r>
        <w:rPr>
          <w:rFonts w:hint="eastAsia" w:ascii="黑体" w:hAnsi="黑体" w:eastAsia="黑体" w:cs="黑体"/>
        </w:rPr>
        <w:t>一、深入推进健康上海行动</w:t>
      </w:r>
    </w:p>
    <w:p>
      <w:pPr>
        <w:adjustRightInd w:val="0"/>
        <w:ind w:firstLine="640"/>
        <w:rPr>
          <w:rFonts w:ascii="仿宋_GB2312" w:hAnsi="仿宋_GB2312" w:cs="仿宋_GB2312"/>
        </w:rPr>
      </w:pPr>
      <w:r>
        <w:rPr>
          <w:rFonts w:hint="eastAsia" w:ascii="楷体_GB2312" w:hAnsi="楷体_GB2312" w:eastAsia="楷体_GB2312" w:cs="楷体_GB2312"/>
          <w:b/>
          <w:bCs/>
        </w:rPr>
        <w:t>1.推动健康上海行动项目落地。</w:t>
      </w:r>
      <w:r>
        <w:rPr>
          <w:rFonts w:hint="eastAsia" w:ascii="仿宋_GB2312" w:hAnsi="仿宋_GB2312" w:cs="仿宋_GB2312"/>
        </w:rPr>
        <w:t>围绕健康上海18个专项行动，聚焦重大疾病、重点人群和主要健康影响因素，整合健康服务资源，推动全社会、全人群、全生命周期健康促进，切实提升居民健康水平。以健康中国行动考核为指引，完善市、区两级评价指标体系，开展2024年健康上海行动监测评估，继续保持全国领先水平。完善健康影响评估的实施路径、技术评价方法和专家库建设，指导各区开展“十五五”规划重大工程项目和重要行政规范性文件健康影响评估。</w:t>
      </w:r>
    </w:p>
    <w:p>
      <w:pPr>
        <w:adjustRightInd w:val="0"/>
        <w:ind w:firstLine="640"/>
        <w:rPr>
          <w:rFonts w:ascii="仿宋_GB2312" w:hAnsi="仿宋_GB2312" w:cs="仿宋_GB2312"/>
        </w:rPr>
      </w:pPr>
      <w:r>
        <w:rPr>
          <w:rFonts w:hint="eastAsia" w:ascii="楷体_GB2312" w:hAnsi="楷体_GB2312" w:eastAsia="楷体_GB2312" w:cs="楷体_GB2312"/>
          <w:b/>
          <w:bCs/>
        </w:rPr>
        <w:t>2.继续实施健康服务实事项目。</w:t>
      </w:r>
      <w:r>
        <w:rPr>
          <w:rFonts w:hint="eastAsia" w:ascii="仿宋_GB2312" w:hAnsi="仿宋_GB2312" w:cs="仿宋_GB2312"/>
        </w:rPr>
        <w:t>围绕体重管理主题编写2025年上海市民健康知识读本，以纸质书、电子书、有声书、视频等多种形式通过线上、线下平台广泛传播。以“全面普及健康知识、大力培育健康生活方式、建设健康支持性环境”为重点，全面启动新一轮健康上海行动专项项目（2025-2027年），加强项目管理，确保项目进度和质量。</w:t>
      </w:r>
      <w:r>
        <w:rPr>
          <w:rFonts w:hint="eastAsia" w:ascii="仿宋_GB2312" w:hAnsi="仿宋_GB2312" w:cs="仿宋_GB2312"/>
          <w:color w:val="000000" w:themeColor="text1"/>
          <w14:textFill>
            <w14:solidFill>
              <w14:schemeClr w14:val="tx1"/>
            </w14:solidFill>
          </w14:textFill>
        </w:rPr>
        <w:t>助力</w:t>
      </w:r>
      <w:r>
        <w:rPr>
          <w:rFonts w:ascii="仿宋_GB2312" w:hAnsi="仿宋_GB2312" w:cs="仿宋_GB2312"/>
          <w:color w:val="000000" w:themeColor="text1"/>
          <w14:textFill>
            <w14:solidFill>
              <w14:schemeClr w14:val="tx1"/>
            </w14:solidFill>
          </w14:textFill>
        </w:rPr>
        <w:t>发展健康消费，</w:t>
      </w:r>
      <w:r>
        <w:rPr>
          <w:rFonts w:hint="eastAsia" w:ascii="仿宋_GB2312" w:hAnsi="仿宋_GB2312" w:cs="仿宋_GB2312"/>
          <w:color w:val="000000" w:themeColor="text1"/>
          <w14:textFill>
            <w14:solidFill>
              <w14:schemeClr w14:val="tx1"/>
            </w14:solidFill>
          </w14:textFill>
        </w:rPr>
        <w:t>聚焦健康产品、健康服务，引导有效需求，助推区域产业发展。</w:t>
      </w:r>
      <w:r>
        <w:rPr>
          <w:rFonts w:hint="eastAsia" w:ascii="仿宋_GB2312" w:hAnsi="仿宋_GB2312" w:cs="仿宋_GB2312"/>
        </w:rPr>
        <w:t>在全市开展健康上海行动案例征集活动，形成一批优秀典型案例和健康达人，培育崇尚健康的社会文化。加强世界卫生组织健康城市合作中心建设，举办健康城市治理研讨班，完善健康促进资源库，扩大健康上海国际影响力。</w:t>
      </w:r>
    </w:p>
    <w:p>
      <w:pPr>
        <w:adjustRightInd w:val="0"/>
        <w:ind w:firstLine="640"/>
        <w:rPr>
          <w:rFonts w:ascii="仿宋_GB2312" w:hAnsi="仿宋_GB2312" w:cs="仿宋_GB2312"/>
        </w:rPr>
      </w:pPr>
      <w:r>
        <w:rPr>
          <w:rFonts w:hint="eastAsia" w:ascii="楷体_GB2312" w:hAnsi="楷体_GB2312" w:eastAsia="楷体_GB2312" w:cs="楷体_GB2312"/>
          <w:b/>
          <w:bCs/>
        </w:rPr>
        <w:t>3.推动全生命周期市民健康促进。</w:t>
      </w:r>
      <w:r>
        <w:rPr>
          <w:rFonts w:hint="eastAsia" w:ascii="仿宋_GB2312" w:hAnsi="仿宋_GB2312" w:cs="仿宋_GB2312"/>
        </w:rPr>
        <w:t>指导</w:t>
      </w:r>
      <w:r>
        <w:rPr>
          <w:rFonts w:ascii="仿宋_GB2312" w:hAnsi="仿宋_GB2312" w:cs="仿宋_GB2312"/>
        </w:rPr>
        <w:t>青浦区</w:t>
      </w:r>
      <w:r>
        <w:rPr>
          <w:rFonts w:hint="eastAsia" w:ascii="仿宋_GB2312" w:hAnsi="仿宋_GB2312" w:cs="仿宋_GB2312"/>
        </w:rPr>
        <w:t>、杨浦区开展健康积分制试点，用健康积分兑换物品或服务的形式激励市民学习健康知识技能、养成健康生活方式、参与主动健康管理和健康公益活动。会同市委宣传部、市商务委、市科委、</w:t>
      </w:r>
      <w:r>
        <w:rPr>
          <w:rFonts w:ascii="仿宋_GB2312" w:hAnsi="仿宋_GB2312" w:cs="仿宋_GB2312"/>
        </w:rPr>
        <w:t>市体育局、</w:t>
      </w:r>
      <w:r>
        <w:rPr>
          <w:rFonts w:hint="eastAsia" w:ascii="仿宋_GB2312" w:hAnsi="仿宋_GB2312" w:cs="仿宋_GB2312"/>
        </w:rPr>
        <w:t>市民政局、市文旅局、市数据局等，建立具有操作性的健康积分制度、规则和平台，并逐步推广至全市范围。</w:t>
      </w:r>
    </w:p>
    <w:p>
      <w:pPr>
        <w:adjustRightInd w:val="0"/>
        <w:ind w:firstLine="640"/>
        <w:rPr>
          <w:rFonts w:ascii="仿宋_GB2312" w:hAnsi="仿宋_GB2312" w:cs="仿宋_GB2312"/>
        </w:rPr>
      </w:pPr>
      <w:r>
        <w:rPr>
          <w:rFonts w:hint="eastAsia" w:ascii="仿宋_GB2312" w:hAnsi="仿宋_GB2312" w:cs="仿宋_GB2312"/>
        </w:rPr>
        <w:t>会同市文明办、市民政局、工青妇等部门，聚焦全人群，倡导文明健康生活方式，开展健康体重专项行动，加强健康睡眠科普宣传。根据国家卫健委要求，开展健康县区、健康细胞建设，征集优秀案例，培育更多健康促进医院、健康企业、健康学校、健康机关和健康村居委等。配合市教委、市疾控局关注儿童青少年健康，规范落实中小学校健康教育课，推动健康副校（园）长制度试点，加强儿童青少年视觉健康预防干预，着力做好青少年近视防控工作。</w:t>
      </w:r>
    </w:p>
    <w:p>
      <w:pPr>
        <w:adjustRightInd w:val="0"/>
        <w:ind w:firstLine="640"/>
        <w:rPr>
          <w:rFonts w:ascii="仿宋_GB2312" w:hAnsi="仿宋_GB2312" w:cs="仿宋_GB2312"/>
        </w:rPr>
      </w:pPr>
      <w:r>
        <w:rPr>
          <w:rFonts w:hint="eastAsia" w:ascii="楷体_GB2312" w:hAnsi="楷体_GB2312" w:eastAsia="楷体_GB2312" w:cs="楷体_GB2312"/>
          <w:b/>
          <w:bCs/>
        </w:rPr>
        <w:t>4.强化爱卫会成员单位行业主管职责。</w:t>
      </w:r>
      <w:r>
        <w:rPr>
          <w:rFonts w:hint="eastAsia" w:ascii="仿宋_GB2312" w:hAnsi="仿宋_GB2312" w:cs="仿宋_GB2312"/>
        </w:rPr>
        <w:t>市、区爱卫会成员单位要落实行业主管责任，指导本行业、本领域单位和个人开展爱国卫生与健康促进工作。商务、住建、交通、教育、文化旅游、卫健、市场监管、绿化市容等部门要依据管理职责，督促指导下列重</w:t>
      </w:r>
      <w:r>
        <w:rPr>
          <w:rFonts w:ascii="仿宋_GB2312" w:hAnsi="仿宋_GB2312" w:cs="仿宋_GB2312"/>
        </w:rPr>
        <w:t>点场所切实落实单位主体责任，确保环境整洁卫生，强化病媒生物日常防制措施，降低媒介生物性传染病传播风险，保障市民身</w:t>
      </w:r>
      <w:r>
        <w:rPr>
          <w:rFonts w:hint="eastAsia" w:ascii="仿宋_GB2312" w:hAnsi="仿宋_GB2312" w:cs="仿宋_GB2312"/>
        </w:rPr>
        <w:t>心</w:t>
      </w:r>
      <w:r>
        <w:rPr>
          <w:rFonts w:ascii="仿宋_GB2312" w:hAnsi="仿宋_GB2312" w:cs="仿宋_GB2312"/>
        </w:rPr>
        <w:t>健康</w:t>
      </w:r>
      <w:r>
        <w:rPr>
          <w:rFonts w:hint="eastAsia" w:ascii="仿宋_GB2312" w:hAnsi="仿宋_GB2312" w:cs="仿宋_GB2312"/>
        </w:rPr>
        <w:t>，具体包括：农贸市场、大型商场和超市；各类建筑工地、物业管理企业；窗口单位、公共交通枢纽和轨道交通站点；托幼机构、中小学校和高等院校；医疗卫生单位；食品生产企业；文化场所、星级宾馆和旅游景区；公园绿地等。</w:t>
      </w:r>
    </w:p>
    <w:p>
      <w:pPr>
        <w:adjustRightInd w:val="0"/>
        <w:ind w:firstLine="640"/>
        <w:rPr>
          <w:rFonts w:ascii="黑体" w:hAnsi="黑体" w:eastAsia="黑体" w:cs="黑体"/>
        </w:rPr>
      </w:pPr>
      <w:r>
        <w:rPr>
          <w:rFonts w:hint="eastAsia" w:ascii="黑体" w:hAnsi="黑体" w:eastAsia="黑体" w:cs="黑体"/>
        </w:rPr>
        <w:t>二、深入开展爱国卫生运动</w:t>
      </w:r>
    </w:p>
    <w:p>
      <w:pPr>
        <w:adjustRightInd w:val="0"/>
        <w:ind w:firstLine="640"/>
        <w:rPr>
          <w:rFonts w:ascii="仿宋_GB2312" w:hAnsi="仿宋_GB2312" w:cs="仿宋_GB2312"/>
        </w:rPr>
      </w:pPr>
      <w:r>
        <w:rPr>
          <w:rFonts w:hint="eastAsia" w:ascii="楷体_GB2312" w:hAnsi="楷体_GB2312" w:eastAsia="楷体_GB2312" w:cs="楷体_GB2312"/>
          <w:b/>
          <w:bCs/>
        </w:rPr>
        <w:t>5.夯实基层爱国卫生制度建设。</w:t>
      </w:r>
      <w:r>
        <w:rPr>
          <w:rFonts w:hint="eastAsia" w:ascii="仿宋_GB2312" w:hAnsi="仿宋_GB2312" w:cs="仿宋_GB2312"/>
        </w:rPr>
        <w:t>落实推进群众爱国卫生活动、基层社区工作和社会单位管理等爱国卫生三大制度，督促各区、各街镇加强常态化健康环境管理，保持卫生环境整洁，有效控制病媒生物，提高市民生活环境质量。充分发挥各部门、各单位动员能力，调动村居和职业人群、社会和群团组织参与“爱国卫生月”等群众性爱国卫生活动，参与爱国卫生志愿巡查、监督和反馈工作，推动形成全民共建共享爱国卫生运动成果的良好氛围。开展全市居村委公共卫生委员会工作培训，全面推进爱国卫生和健康促进工作在基层落地。</w:t>
      </w:r>
    </w:p>
    <w:p>
      <w:pPr>
        <w:adjustRightInd w:val="0"/>
        <w:ind w:firstLine="640"/>
        <w:rPr>
          <w:rFonts w:ascii="仿宋_GB2312" w:hAnsi="仿宋_GB2312" w:cs="仿宋_GB2312"/>
        </w:rPr>
      </w:pPr>
      <w:r>
        <w:rPr>
          <w:rFonts w:hint="eastAsia" w:ascii="楷体_GB2312" w:hAnsi="楷体_GB2312" w:eastAsia="楷体_GB2312" w:cs="楷体_GB2312"/>
          <w:b/>
          <w:bCs/>
        </w:rPr>
        <w:t>6.深化健康街镇建设。</w:t>
      </w:r>
      <w:r>
        <w:rPr>
          <w:rFonts w:hint="eastAsia" w:ascii="仿宋_GB2312" w:hAnsi="仿宋_GB2312" w:cs="仿宋_GB2312"/>
        </w:rPr>
        <w:t>以健康街镇为平台载体，推进各类村居、单位和重点场所的基层卫生健康融合建设，完善相关基础设施维护，落实管理制度 ，推进各项爱国卫生和健康促进工作融入基层社会治理，切实为居民解决健康问题。各区</w:t>
      </w:r>
      <w:r>
        <w:rPr>
          <w:rFonts w:hint="eastAsia" w:ascii="仿宋_GB2312" w:hAnsi="仿宋"/>
          <w:szCs w:val="32"/>
        </w:rPr>
        <w:t>以卫生城镇巩固、健康城市建设和健康细胞建设为抓手，向健康环境改善、健康生活方式引导、基层健康阵地建设和健康服务提质升级等方面拓展，每年实施一批合民意、惠民生的健康服务项目，促进预防为主理念扎根、社会健康共治意识形成，推动健康街镇成为基层健康治理的工作平台，形成推进健康上海行动的有效工作模式</w:t>
      </w:r>
      <w:r>
        <w:rPr>
          <w:rFonts w:hint="eastAsia" w:ascii="仿宋_GB2312" w:hAnsi="仿宋_GB2312" w:cs="仿宋_GB2312"/>
        </w:rPr>
        <w:t>。</w:t>
      </w:r>
    </w:p>
    <w:p>
      <w:pPr>
        <w:adjustRightInd w:val="0"/>
        <w:ind w:firstLine="640"/>
        <w:rPr>
          <w:rFonts w:ascii="仿宋_GB2312" w:hAnsi="仿宋_GB2312" w:cs="仿宋_GB2312"/>
        </w:rPr>
      </w:pPr>
      <w:r>
        <w:rPr>
          <w:rFonts w:hint="eastAsia" w:ascii="楷体_GB2312" w:hAnsi="楷体_GB2312" w:eastAsia="楷体_GB2312" w:cs="楷体_GB2312"/>
          <w:b/>
          <w:bCs/>
        </w:rPr>
        <w:t>7.开展健康环境社会卫生状况评价。</w:t>
      </w:r>
      <w:r>
        <w:rPr>
          <w:rFonts w:hint="eastAsia" w:ascii="仿宋_GB2312" w:hAnsi="仿宋_GB2312" w:cs="仿宋_GB2312"/>
        </w:rPr>
        <w:t>持续巩固卫生创建全覆盖成果，开展城乡健康环境爱国卫生管理状况监测评价，指导各区有针对性地开展卫生环境改善精准化治理行动。各区要建立爱国卫生监督员队伍，完善问题发现和反馈机制，运用爱卫信息化系统，推动形成高效的群众参与和闭环管理模式。</w:t>
      </w:r>
    </w:p>
    <w:p>
      <w:pPr>
        <w:adjustRightInd w:val="0"/>
        <w:ind w:firstLine="640"/>
        <w:rPr>
          <w:rFonts w:ascii="仿宋_GB2312" w:hAnsi="仿宋_GB2312" w:cs="仿宋_GB2312"/>
        </w:rPr>
      </w:pPr>
      <w:r>
        <w:rPr>
          <w:rFonts w:hint="eastAsia" w:ascii="楷体_GB2312" w:hAnsi="楷体_GB2312" w:eastAsia="楷体_GB2312" w:cs="楷体_GB2312"/>
          <w:b/>
          <w:bCs/>
        </w:rPr>
        <w:t>8.推进爱国卫生数字化转型。</w:t>
      </w:r>
      <w:r>
        <w:rPr>
          <w:rFonts w:hint="eastAsia" w:ascii="仿宋_GB2312" w:hAnsi="仿宋_GB2312" w:cs="仿宋_GB2312"/>
        </w:rPr>
        <w:t>正式运行“上海市病媒生物防制管理系统”，完成市级“一网统管”大屏建设，推动各区使用超标监测预警、防制设施维护、重点场所检查、密度达标评估、疫点应急处置等信息化场景开展日常管理及应急处置。指导各区查漏补缺，将捕蝇笼、毒鼠饵站、地下积水投药控制三大管理要素单位数量提升至100万以上，基本做到应管尽管。完善并试运行上海市爱卫健促子系统，探索双系统融合运维。</w:t>
      </w:r>
    </w:p>
    <w:p>
      <w:pPr>
        <w:adjustRightInd w:val="0"/>
        <w:ind w:firstLine="640"/>
        <w:rPr>
          <w:rFonts w:ascii="仿宋_GB2312" w:hAnsi="仿宋_GB2312" w:cs="仿宋_GB2312"/>
        </w:rPr>
      </w:pPr>
      <w:r>
        <w:rPr>
          <w:rFonts w:hint="eastAsia" w:ascii="楷体_GB2312" w:hAnsi="楷体_GB2312" w:eastAsia="楷体_GB2312" w:cs="楷体_GB2312"/>
          <w:b/>
          <w:bCs/>
        </w:rPr>
        <w:t>9.科学实施病媒综合防制。</w:t>
      </w:r>
      <w:r>
        <w:rPr>
          <w:rFonts w:hint="eastAsia" w:ascii="仿宋_GB2312" w:hAnsi="仿宋_GB2312" w:cs="仿宋_GB2312"/>
        </w:rPr>
        <w:t>落实以环境治理为主的病媒生物预防控制措施，结合季节性爱国卫生运动，滚动实施防蚊灭蚊专项行动，消除病媒生物孳生地，有效控制蚊媒传染病。强化灭鼠、灭蟑等集中控制工作，开展面向居民的公益灭蟑社会服务，年度入户服务不少于5万户。开展日常病媒生物密度控制水平评估并纳入各区考核，分析落实评估结果的运用，抓好评估问题的整改。</w:t>
      </w:r>
    </w:p>
    <w:p>
      <w:pPr>
        <w:adjustRightInd w:val="0"/>
        <w:ind w:firstLine="640"/>
        <w:rPr>
          <w:rFonts w:ascii="仿宋_GB2312" w:hAnsi="仿宋_GB2312" w:cs="仿宋_GB2312"/>
        </w:rPr>
      </w:pPr>
      <w:r>
        <w:rPr>
          <w:rFonts w:hint="eastAsia" w:ascii="楷体_GB2312" w:hAnsi="楷体_GB2312" w:eastAsia="楷体_GB2312" w:cs="楷体_GB2312"/>
          <w:b/>
          <w:bCs/>
        </w:rPr>
        <w:t>10.完善病媒生物防制社会管理制度。</w:t>
      </w:r>
      <w:r>
        <w:rPr>
          <w:rFonts w:hint="eastAsia" w:ascii="仿宋_GB2312" w:hAnsi="仿宋_GB2312" w:cs="仿宋_GB2312"/>
        </w:rPr>
        <w:t>强化区爱卫会、街镇政府落实病媒生物防制工作属地管理主体责任，会同爱卫会相关成员单位</w:t>
      </w:r>
      <w:bookmarkStart w:id="0" w:name="_Hlk187066312"/>
      <w:r>
        <w:rPr>
          <w:rFonts w:hint="eastAsia" w:ascii="仿宋_GB2312" w:hAnsi="仿宋_GB2312" w:cs="仿宋_GB2312"/>
        </w:rPr>
        <w:t>落实行业管理责任，督促重点单位和场所完善病媒生物日常防制和应急处置制度，落实相关工作经费，强化防蚊、蝇、鼠等设施建设，全面提高防制效果</w:t>
      </w:r>
      <w:bookmarkEnd w:id="0"/>
      <w:r>
        <w:rPr>
          <w:rFonts w:hint="eastAsia" w:ascii="仿宋_GB2312" w:hAnsi="仿宋_GB2312" w:cs="仿宋_GB2312"/>
        </w:rPr>
        <w:t>。各区要健全监督管理工作机制，开展病媒生物防制工作执法，强化单位、个人防制主体责任意识，对辖区公共环境、宾馆饭店、机关企事业单位、农贸市场、建筑工地、公共交通站点、社区菜店、食品小作坊、小餐饮店等场所开展督查指导，推进辖区病媒生物防制工作落实。</w:t>
      </w:r>
    </w:p>
    <w:p>
      <w:pPr>
        <w:adjustRightInd w:val="0"/>
        <w:ind w:firstLine="640"/>
        <w:rPr>
          <w:rFonts w:ascii="仿宋_GB2312" w:hAnsi="仿宋_GB2312" w:cs="仿宋_GB2312"/>
        </w:rPr>
      </w:pPr>
      <w:r>
        <w:rPr>
          <w:rFonts w:hint="eastAsia" w:ascii="楷体_GB2312" w:hAnsi="楷体_GB2312" w:eastAsia="楷体_GB2312" w:cs="楷体_GB2312"/>
          <w:b/>
          <w:bCs/>
        </w:rPr>
        <w:t>11.推动社会化病媒生物防制能力建设。</w:t>
      </w:r>
      <w:r>
        <w:rPr>
          <w:rFonts w:hint="eastAsia" w:ascii="仿宋_GB2312" w:hAnsi="仿宋_GB2312" w:cs="仿宋_GB2312"/>
        </w:rPr>
        <w:t>实施蚊虫防控技术为重点的专业防制能力提升专项行动。对服务于社区公共环境的专业防制机构，以及单位专兼职病媒生物防制队伍，加强专业技术应知应会培训，提升蚊虫防控操作技能水平。推进形式多样的病媒生物防制科普产品开发，做好实用科普成果推广应用，开展市、区两级病媒生物科普大赛、健康脱口秀病媒生物专场等活动。建立以街镇为单位的病媒生物实用科普知识发布和传播机制，各区完成2—3个街镇病媒生物防制市民科普教育点建设，提升公众对病媒生物的认识水平和防护意识。加大对蜱虫、臭虫等其他社会关注虫害的科普力度。开展超大城市重点行业管理标准和大居、特色居住区、滨江区域等新型城市环境的防制模式研究，探索病媒生物社会防制员与监督员队伍建设。</w:t>
      </w:r>
    </w:p>
    <w:p>
      <w:pPr>
        <w:adjustRightInd w:val="0"/>
        <w:ind w:firstLine="640"/>
        <w:rPr>
          <w:rFonts w:ascii="仿宋_GB2312" w:hAnsi="仿宋_GB2312" w:cs="仿宋_GB2312"/>
        </w:rPr>
      </w:pPr>
      <w:r>
        <w:rPr>
          <w:rFonts w:hint="eastAsia" w:ascii="楷体_GB2312" w:hAnsi="楷体_GB2312" w:eastAsia="楷体_GB2312" w:cs="楷体_GB2312"/>
          <w:b/>
          <w:bCs/>
        </w:rPr>
        <w:t>12.提升基层应急处置能力水平。</w:t>
      </w:r>
      <w:r>
        <w:rPr>
          <w:rFonts w:hint="eastAsia" w:ascii="仿宋_GB2312" w:hAnsi="仿宋_GB2312" w:cs="仿宋_GB2312"/>
        </w:rPr>
        <w:t>印发《上海市基层病媒生物预防控制应急处置队伍建设指南》，完善基层应急队伍规范化建设，建立以区级组织领导和统筹调度为主导的区、街镇应急处置资源共享和联动工作机制，确保各区有能力落实属地病媒生物应急处置责任。会同疾控部门、应急管理部门开展媒介生物传染病应急处置联合培训和演练，配合基层传染病处置队伍构建科学高效的“平急转换”联防联控工作机制，确保新发媒介传染病疫点时能及时响应、专业指导、规范处置，有效切断传播途径，保障市民身体健康。</w:t>
      </w:r>
    </w:p>
    <w:p>
      <w:pPr>
        <w:adjustRightInd w:val="0"/>
        <w:ind w:firstLine="640"/>
        <w:rPr>
          <w:rFonts w:ascii="黑体" w:hAnsi="黑体" w:eastAsia="黑体" w:cs="黑体"/>
        </w:rPr>
      </w:pPr>
      <w:r>
        <w:rPr>
          <w:rFonts w:hint="eastAsia" w:ascii="黑体" w:hAnsi="黑体" w:eastAsia="黑体" w:cs="黑体"/>
        </w:rPr>
        <w:t>三、创新开展全民健康科普与健康促进</w:t>
      </w:r>
    </w:p>
    <w:p>
      <w:pPr>
        <w:adjustRightInd w:val="0"/>
        <w:ind w:firstLine="640"/>
        <w:rPr>
          <w:rFonts w:ascii="仿宋_GB2312" w:hAnsi="仿宋_GB2312" w:cs="仿宋_GB2312"/>
        </w:rPr>
      </w:pPr>
      <w:r>
        <w:rPr>
          <w:rFonts w:hint="eastAsia" w:ascii="楷体_GB2312" w:hAnsi="楷体_GB2312" w:eastAsia="楷体_GB2312" w:cs="楷体_GB2312"/>
          <w:b/>
          <w:bCs/>
        </w:rPr>
        <w:t>13.加强健康科普正向引导和支持。</w:t>
      </w:r>
      <w:r>
        <w:rPr>
          <w:rFonts w:hint="eastAsia" w:ascii="仿宋_GB2312" w:hAnsi="仿宋_GB2312" w:cs="仿宋_GB2312"/>
        </w:rPr>
        <w:t>落实《上海市爱国卫生与健康促进条例》及九部门联合部署的增加健康科普优质资源供给的工作要求，用好健康科普在职称评聘、评优评先、绩效考核方面的激励政策。举办</w:t>
      </w:r>
      <w:r>
        <w:rPr>
          <w:rFonts w:ascii="仿宋_GB2312" w:hAnsi="仿宋_GB2312" w:cs="仿宋_GB2312"/>
        </w:rPr>
        <w:t>第三届上海市健康科普引领展示活动暨新时代健康科普大赛</w:t>
      </w:r>
      <w:r>
        <w:rPr>
          <w:rFonts w:hint="eastAsia" w:ascii="仿宋_GB2312" w:hAnsi="仿宋_GB2312" w:cs="仿宋_GB2312"/>
        </w:rPr>
        <w:t>，推选年度健康科普的优秀“人物”“作品”“品牌”和“科普管理者”。</w:t>
      </w:r>
      <w:r>
        <w:rPr>
          <w:rFonts w:hint="eastAsia" w:ascii="仿宋_GB2312" w:hAnsi="仿宋_GB2312" w:cs="仿宋_GB2312"/>
          <w:color w:val="000000" w:themeColor="text1"/>
          <w14:textFill>
            <w14:solidFill>
              <w14:schemeClr w14:val="tx1"/>
            </w14:solidFill>
          </w14:textFill>
        </w:rPr>
        <w:t>试点开展市级健康科普基地建设。推进健康科普成果转化。</w:t>
      </w:r>
      <w:r>
        <w:rPr>
          <w:rFonts w:hint="eastAsia" w:ascii="仿宋_GB2312" w:hAnsi="仿宋_GB2312" w:cs="仿宋_GB2312"/>
        </w:rPr>
        <w:t>承担编写“健康素养6</w:t>
      </w:r>
      <w:r>
        <w:rPr>
          <w:rFonts w:ascii="仿宋_GB2312" w:hAnsi="仿宋_GB2312" w:cs="仿宋_GB2312"/>
        </w:rPr>
        <w:t>6</w:t>
      </w:r>
      <w:r>
        <w:rPr>
          <w:rFonts w:hint="eastAsia" w:ascii="仿宋_GB2312" w:hAnsi="仿宋_GB2312" w:cs="仿宋_GB2312"/>
        </w:rPr>
        <w:t>条”系列课外读物、“健康中国 你我同行”系列科普读物等国家任务。发布医疗机构和医务人员健康科普影响力指数排行榜，鼓励医疗机构和医务人员更好发挥健康科普“主阵地”与“主力军”作用。</w:t>
      </w:r>
    </w:p>
    <w:p>
      <w:pPr>
        <w:adjustRightInd w:val="0"/>
        <w:ind w:firstLine="640"/>
        <w:rPr>
          <w:rFonts w:ascii="仿宋_GB2312" w:hAnsi="仿宋_GB2312" w:cs="仿宋_GB2312"/>
        </w:rPr>
      </w:pPr>
      <w:r>
        <w:rPr>
          <w:rFonts w:hint="eastAsia" w:ascii="楷体_GB2312" w:hAnsi="楷体_GB2312" w:eastAsia="楷体_GB2312" w:cs="楷体_GB2312"/>
          <w:b/>
          <w:bCs/>
        </w:rPr>
        <w:t>14.加大互联网健康科普的监管力度。</w:t>
      </w:r>
      <w:r>
        <w:rPr>
          <w:rFonts w:hint="eastAsia" w:ascii="仿宋_GB2312" w:hAnsi="仿宋_GB2312" w:cs="仿宋_GB2312"/>
        </w:rPr>
        <w:t>各级各类医疗卫生机构要建立完善健康科普账号注册、资质展示、内容审核、信息监测、违规信息处置等全流程管理机制；将单位员工在互联网平台开设并认证的健康科普类账号纳入单位动态监管，建立科普账号申报制度。与各大互联网内容发布平台合作，建立社会监督与AI技防融合的监测体系。与网信、市场监管等部门合作，针对健康科普不正当牟利现象，加大执法执纪和惩戒打击力度，持续加大健康科普辟谣力度。</w:t>
      </w:r>
    </w:p>
    <w:p>
      <w:pPr>
        <w:adjustRightInd w:val="0"/>
        <w:ind w:firstLine="640"/>
        <w:rPr>
          <w:rFonts w:ascii="仿宋_GB2312" w:hAnsi="仿宋_GB2312" w:cs="仿宋_GB2312"/>
        </w:rPr>
      </w:pPr>
      <w:r>
        <w:rPr>
          <w:rFonts w:hint="eastAsia" w:ascii="楷体_GB2312" w:hAnsi="楷体_GB2312" w:eastAsia="楷体_GB2312" w:cs="楷体_GB2312"/>
          <w:b/>
          <w:bCs/>
        </w:rPr>
        <w:t>15.做好健康科普能力建设。</w:t>
      </w:r>
      <w:r>
        <w:rPr>
          <w:rFonts w:hint="eastAsia" w:ascii="仿宋_GB2312" w:hAnsi="仿宋_GB2312" w:cs="仿宋_GB2312"/>
        </w:rPr>
        <w:t>继续推出财政支持的健康科普专项、社区专项和科普能力建设提升专项（示范引领和青年创新）。以承接国家健康科普资源库秘书处工作为契机，进一步加强本市健康科普资源库、专家库、健康融媒体中心和全国首个省级健康科普频道“上海健康频道”建设。逐级开展本市医务人员科普能力培训，吸纳热心公益健康科普的卫生专业技术人员，充实市、区、院三级科普专家库。探索构建“数智赋能”的健康科普孵化器。运用AI大语言模型、健康大数据等前沿技术，拓展人群健康干预和精准化健康教育的应用场景。</w:t>
      </w:r>
    </w:p>
    <w:p>
      <w:pPr>
        <w:adjustRightInd w:val="0"/>
        <w:ind w:firstLine="640"/>
        <w:rPr>
          <w:rFonts w:ascii="仿宋_GB2312" w:hAnsi="仿宋_GB2312" w:cs="仿宋_GB2312"/>
        </w:rPr>
      </w:pPr>
      <w:r>
        <w:rPr>
          <w:rFonts w:hint="eastAsia" w:ascii="楷体_GB2312" w:hAnsi="楷体_GB2312" w:eastAsia="楷体_GB2312" w:cs="楷体_GB2312"/>
          <w:b/>
          <w:bCs/>
        </w:rPr>
        <w:t>16.促进市民主动健康。</w:t>
      </w:r>
      <w:r>
        <w:rPr>
          <w:rFonts w:hint="eastAsia" w:ascii="仿宋_GB2312" w:hAnsi="仿宋_GB2312" w:cs="仿宋_GB2312"/>
        </w:rPr>
        <w:t>进一步深化全民健康素养提升三年行动，开展健康素养宣传月活动，推广新版“健康素养66条”。开展第五季《健康脱口秀》全国邀请赛，举办首个健康</w:t>
      </w:r>
      <w:r>
        <w:rPr>
          <w:rFonts w:ascii="仿宋_GB2312" w:hAnsi="仿宋_GB2312" w:cs="仿宋_GB2312"/>
        </w:rPr>
        <w:t>RAP</w:t>
      </w:r>
      <w:r>
        <w:rPr>
          <w:rFonts w:hint="eastAsia" w:ascii="仿宋_GB2312" w:hAnsi="仿宋_GB2312" w:cs="仿宋_GB2312"/>
        </w:rPr>
        <w:t>秀全国邀请赛。会同市总工会推动企业全面落实职工健康保护主体责任，提升职业人群健康水平。盘活全市各级医疗卫生机构优质科普资源，通过线上平台进行健康促进公益服务和活动发布，</w:t>
      </w:r>
      <w:r>
        <w:rPr>
          <w:rFonts w:hint="eastAsia" w:ascii="仿宋_GB2312" w:hAnsi="仿宋_GB2312" w:cs="仿宋_GB2312"/>
          <w:color w:val="000000" w:themeColor="text1"/>
          <w14:textFill>
            <w14:solidFill>
              <w14:schemeClr w14:val="tx1"/>
            </w14:solidFill>
          </w14:textFill>
        </w:rPr>
        <w:t>计划推出线上线下健康科普活动</w:t>
      </w:r>
      <w:r>
        <w:rPr>
          <w:rFonts w:ascii="仿宋_GB2312" w:hAnsi="仿宋_GB2312" w:cs="仿宋_GB2312"/>
          <w:color w:val="000000" w:themeColor="text1"/>
          <w14:textFill>
            <w14:solidFill>
              <w14:schemeClr w14:val="tx1"/>
            </w14:solidFill>
          </w14:textFill>
        </w:rPr>
        <w:t>5.8</w:t>
      </w:r>
      <w:r>
        <w:rPr>
          <w:rFonts w:hint="eastAsia" w:ascii="仿宋_GB2312" w:hAnsi="仿宋_GB2312" w:cs="仿宋_GB2312"/>
          <w:color w:val="000000" w:themeColor="text1"/>
          <w14:textFill>
            <w14:solidFill>
              <w14:schemeClr w14:val="tx1"/>
            </w14:solidFill>
          </w14:textFill>
        </w:rPr>
        <w:t>万</w:t>
      </w:r>
      <w:r>
        <w:rPr>
          <w:rFonts w:ascii="仿宋_GB2312" w:hAnsi="仿宋_GB2312" w:cs="仿宋_GB2312"/>
          <w:color w:val="000000" w:themeColor="text1"/>
          <w14:textFill>
            <w14:solidFill>
              <w14:schemeClr w14:val="tx1"/>
            </w14:solidFill>
          </w14:textFill>
        </w:rPr>
        <w:t>场，</w:t>
      </w:r>
      <w:r>
        <w:rPr>
          <w:rFonts w:hint="eastAsia" w:ascii="仿宋_GB2312" w:hAnsi="仿宋_GB2312" w:cs="仿宋_GB2312"/>
          <w:color w:val="000000" w:themeColor="text1"/>
          <w14:textFill>
            <w14:solidFill>
              <w14:schemeClr w14:val="tx1"/>
            </w14:solidFill>
          </w14:textFill>
        </w:rPr>
        <w:t>预计</w:t>
      </w:r>
      <w:r>
        <w:rPr>
          <w:rFonts w:ascii="仿宋_GB2312" w:hAnsi="仿宋_GB2312" w:cs="仿宋_GB2312"/>
          <w:color w:val="000000" w:themeColor="text1"/>
          <w14:textFill>
            <w14:solidFill>
              <w14:schemeClr w14:val="tx1"/>
            </w14:solidFill>
          </w14:textFill>
        </w:rPr>
        <w:t>覆盖</w:t>
      </w:r>
      <w:r>
        <w:rPr>
          <w:rFonts w:hint="eastAsia" w:ascii="仿宋_GB2312" w:hAnsi="仿宋_GB2312" w:cs="仿宋_GB2312"/>
          <w:color w:val="000000" w:themeColor="text1"/>
          <w14:textFill>
            <w14:solidFill>
              <w14:schemeClr w14:val="tx1"/>
            </w14:solidFill>
          </w14:textFill>
        </w:rPr>
        <w:t>近2亿人</w:t>
      </w:r>
      <w:r>
        <w:rPr>
          <w:rFonts w:ascii="仿宋_GB2312" w:hAnsi="仿宋_GB2312" w:cs="仿宋_GB2312"/>
          <w:color w:val="000000" w:themeColor="text1"/>
          <w14:textFill>
            <w14:solidFill>
              <w14:schemeClr w14:val="tx1"/>
            </w14:solidFill>
          </w14:textFill>
        </w:rPr>
        <w:t>次</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rPr>
        <w:t>开展市民健康自我管理小组的规范化管理和A级小组申报评估。社区卫生服务中心要结合健康管理中心建设，组建以慢病人群为主的健康自管小组，推广同伴教育。</w:t>
      </w:r>
      <w:r>
        <w:rPr>
          <w:rFonts w:hint="eastAsia" w:ascii="仿宋_GB2312" w:hAnsi="仿宋_GB2312" w:cs="仿宋_GB2312"/>
          <w:color w:val="000000" w:themeColor="text1"/>
          <w14:textFill>
            <w14:solidFill>
              <w14:schemeClr w14:val="tx1"/>
            </w14:solidFill>
          </w14:textFill>
        </w:rPr>
        <w:t>推出体重管理、健康睡眠、心血管健康促进等公益活动项目</w:t>
      </w:r>
      <w:r>
        <w:rPr>
          <w:rFonts w:hint="eastAsia" w:ascii="仿宋_GB2312" w:hAnsi="仿宋_GB2312" w:cs="仿宋_GB2312"/>
        </w:rPr>
        <w:t>。各区要扩大主动健康人群受益面，从社区拓展到养老服务机构、学校、商务园区等场所，利用暑托班、青年夜校、白领驿站、老年大学、邻里中心、社区文化活动中心等平台，丰富市民健康自我管理活动的载体、模式和渠道。做好居民健康素养监测，聚焦主动促进健康行为，探索开展市民健康行为监测。</w:t>
      </w:r>
    </w:p>
    <w:p>
      <w:pPr>
        <w:adjustRightInd w:val="0"/>
        <w:ind w:firstLine="640"/>
        <w:rPr>
          <w:rFonts w:ascii="黑体" w:hAnsi="黑体" w:eastAsia="黑体" w:cs="黑体"/>
        </w:rPr>
      </w:pPr>
      <w:r>
        <w:rPr>
          <w:rFonts w:hint="eastAsia" w:ascii="黑体" w:hAnsi="黑体" w:eastAsia="黑体" w:cs="黑体"/>
        </w:rPr>
        <w:t>四、做好控烟监管执法和宣传</w:t>
      </w:r>
    </w:p>
    <w:p>
      <w:pPr>
        <w:adjustRightInd w:val="0"/>
        <w:ind w:firstLine="640"/>
        <w:rPr>
          <w:rFonts w:ascii="仿宋_GB2312" w:hAnsi="仿宋_GB2312" w:cs="仿宋_GB2312"/>
        </w:rPr>
      </w:pPr>
      <w:r>
        <w:rPr>
          <w:rFonts w:hint="eastAsia" w:ascii="楷体_GB2312" w:hAnsi="楷体_GB2312" w:eastAsia="楷体_GB2312" w:cs="楷体_GB2312"/>
          <w:b/>
          <w:bCs/>
        </w:rPr>
        <w:t>17.落实《上海市公共场所控制吸烟条例》。</w:t>
      </w:r>
      <w:r>
        <w:rPr>
          <w:rFonts w:hint="eastAsia" w:ascii="仿宋_GB2312" w:hAnsi="仿宋_GB2312" w:cs="仿宋_GB2312"/>
        </w:rPr>
        <w:t>坚持集中执法、专项执法与日常执法并重，切实提升监管执法力度。聚焦控烟重点难点行业、市民群众投诉集中的控烟热点问题，开展问题场所曝光与全覆盖执法。广泛筹集宣传资源，开展无烟环境倡导活动，打造全社会支持的控烟氛围。关注社会热点，针对典型控烟问题和监管处罚案例开展社会宣传，提升监管执法影响力。</w:t>
      </w:r>
    </w:p>
    <w:p>
      <w:pPr>
        <w:adjustRightInd w:val="0"/>
        <w:ind w:firstLine="640"/>
        <w:rPr>
          <w:rFonts w:ascii="仿宋_GB2312" w:hAnsi="仿宋_GB2312" w:cs="仿宋_GB2312"/>
        </w:rPr>
      </w:pPr>
      <w:r>
        <w:rPr>
          <w:rFonts w:hint="eastAsia" w:ascii="楷体_GB2312" w:hAnsi="楷体_GB2312" w:eastAsia="楷体_GB2312" w:cs="楷体_GB2312"/>
          <w:b/>
          <w:bCs/>
        </w:rPr>
        <w:t>18.深入开展无烟环境建设。开展第3</w:t>
      </w:r>
      <w:r>
        <w:rPr>
          <w:rFonts w:ascii="楷体_GB2312" w:hAnsi="楷体_GB2312" w:eastAsia="楷体_GB2312" w:cs="楷体_GB2312"/>
          <w:b/>
          <w:bCs/>
        </w:rPr>
        <w:t>8</w:t>
      </w:r>
      <w:r>
        <w:rPr>
          <w:rFonts w:hint="eastAsia" w:ascii="楷体_GB2312" w:hAnsi="楷体_GB2312" w:eastAsia="楷体_GB2312" w:cs="楷体_GB2312"/>
          <w:b/>
          <w:bCs/>
        </w:rPr>
        <w:t>个世界无烟日主题宣传活动。</w:t>
      </w:r>
      <w:r>
        <w:rPr>
          <w:rFonts w:hint="eastAsia" w:ascii="仿宋_GB2312" w:hAnsi="仿宋_GB2312" w:cs="仿宋_GB2312"/>
        </w:rPr>
        <w:t>推动落实《关于进一步加强室外二手烟控制 推进无烟健康环境建设的通知》工作要求，联合市委社工部、市文明办、市商务委、市教委、市交通委、市文旅局和市市场监管局开展室外二手烟控制，减少室外二手烟暴露。加强重点场所控烟暗访与督导，持续推广《室外吸烟点设置与管理要求》，深入推进无烟单位建设。加强控烟热力地图宣传和应用，强化《执法建议书》制度，提升监管执法效率，推动控烟社会共治。</w:t>
      </w:r>
    </w:p>
    <w:p>
      <w:pPr>
        <w:adjustRightInd w:val="0"/>
        <w:ind w:firstLine="640"/>
        <w:rPr>
          <w:rFonts w:ascii="仿宋_GB2312" w:hAnsi="仿宋_GB2312" w:cs="仿宋_GB2312"/>
        </w:rPr>
      </w:pPr>
      <w:r>
        <w:rPr>
          <w:rFonts w:hint="eastAsia" w:ascii="楷体_GB2312" w:hAnsi="楷体_GB2312" w:eastAsia="楷体_GB2312" w:cs="楷体_GB2312"/>
          <w:b/>
          <w:bCs/>
        </w:rPr>
        <w:t>19.加强戒烟服务网络建设。</w:t>
      </w:r>
      <w:r>
        <w:rPr>
          <w:rFonts w:ascii="仿宋_GB2312" w:hAnsi="仿宋_GB2312" w:cs="仿宋_GB2312"/>
          <w:color w:val="000000" w:themeColor="text1"/>
          <w14:textFill>
            <w14:solidFill>
              <w14:schemeClr w14:val="tx1"/>
            </w14:solidFill>
          </w14:textFill>
        </w:rPr>
        <w:t>推广社区戒烟模式,为群众提供方便可及的戒烟干预服务。</w:t>
      </w:r>
      <w:r>
        <w:rPr>
          <w:rFonts w:hint="eastAsia" w:ascii="仿宋_GB2312" w:hAnsi="仿宋_GB2312" w:cs="仿宋_GB2312"/>
        </w:rPr>
        <w:t>建设戒烟服务规范化培训示范基地，开展上海市戒烟服务规范化培训，提升临床及公共卫生专业人员戒烟服务能力。开展健康促进专业人员、重点场所从业人员、控烟志愿者和医务人员分级分类控烟戒烟能力建设培训。持续开展“十月怀胎·爸爸戒烟”公益项目，结合无烟家庭创建，保护孕产妇重点人群，进行阶段性效果评估。</w:t>
      </w:r>
      <w:r>
        <w:rPr>
          <w:rFonts w:ascii="仿宋_GB2312" w:hAnsi="仿宋_GB2312" w:cs="仿宋_GB2312"/>
          <w:color w:val="000000" w:themeColor="text1"/>
          <w14:textFill>
            <w14:solidFill>
              <w14:schemeClr w14:val="tx1"/>
            </w14:solidFill>
          </w14:textFill>
        </w:rPr>
        <w:t>保护青少年远离烟草和电子烟,密切关注“烟卡”等问题,加大宣传和综合整治力度。</w:t>
      </w:r>
      <w:r>
        <w:rPr>
          <w:rFonts w:hint="eastAsia" w:ascii="仿宋_GB2312" w:hAnsi="仿宋_GB2312" w:cs="仿宋_GB2312"/>
        </w:rPr>
        <w:t>探索建立首诊询问吸烟史制度，开展综合评估，针对吸烟危害有关联性疾病的病人，推动</w:t>
      </w:r>
      <w:r>
        <w:rPr>
          <w:rFonts w:ascii="仿宋_GB2312" w:hAnsi="仿宋_GB2312" w:cs="仿宋_GB2312"/>
        </w:rPr>
        <w:t>将吸烟史纳入</w:t>
      </w:r>
      <w:r>
        <w:rPr>
          <w:rFonts w:hint="eastAsia" w:ascii="仿宋_GB2312" w:hAnsi="仿宋_GB2312" w:cs="仿宋_GB2312"/>
        </w:rPr>
        <w:t>其就医</w:t>
      </w:r>
      <w:r>
        <w:rPr>
          <w:rFonts w:ascii="仿宋_GB2312" w:hAnsi="仿宋_GB2312" w:cs="仿宋_GB2312"/>
        </w:rPr>
        <w:t>问诊内容</w:t>
      </w:r>
      <w:r>
        <w:rPr>
          <w:rFonts w:hint="eastAsia" w:ascii="仿宋_GB2312" w:hAnsi="仿宋_GB2312" w:cs="仿宋_GB2312"/>
        </w:rPr>
        <w:t>。</w:t>
      </w:r>
    </w:p>
    <w:p>
      <w:pPr>
        <w:adjustRightInd w:val="0"/>
        <w:ind w:firstLine="640"/>
        <w:rPr>
          <w:rFonts w:ascii="黑体" w:hAnsi="黑体" w:eastAsia="黑体" w:cs="黑体"/>
        </w:rPr>
      </w:pPr>
      <w:r>
        <w:rPr>
          <w:rFonts w:hint="eastAsia" w:ascii="黑体" w:hAnsi="黑体" w:eastAsia="黑体" w:cs="黑体"/>
        </w:rPr>
        <w:t>五、组织保障</w:t>
      </w:r>
    </w:p>
    <w:p>
      <w:pPr>
        <w:adjustRightInd w:val="0"/>
        <w:ind w:firstLine="640"/>
        <w:rPr>
          <w:rFonts w:ascii="仿宋_GB2312" w:hAnsi="仿宋_GB2312" w:cs="仿宋_GB2312"/>
        </w:rPr>
      </w:pPr>
      <w:r>
        <w:rPr>
          <w:rFonts w:hint="eastAsia" w:ascii="仿宋_GB2312" w:hAnsi="仿宋_GB2312" w:eastAsia="仿宋_GB2312" w:cs="仿宋_GB2312"/>
          <w:b w:val="0"/>
          <w:bCs w:val="0"/>
        </w:rPr>
        <w:t>加强卫生专业技术体系支撑。</w:t>
      </w:r>
      <w:r>
        <w:rPr>
          <w:rFonts w:hint="eastAsia" w:ascii="仿宋_GB2312" w:hAnsi="仿宋_GB2312" w:cs="仿宋_GB2312"/>
        </w:rPr>
        <w:t>全市各级公立医疗机构要做实健康促进委员会职能，加强健康促进办公室建设，将医务人员健康科普纳入职称评审、</w:t>
      </w:r>
      <w:r>
        <w:rPr>
          <w:rFonts w:ascii="仿宋_GB2312" w:hAnsi="仿宋_GB2312" w:cs="仿宋_GB2312"/>
        </w:rPr>
        <w:t>课题申报</w:t>
      </w:r>
      <w:r>
        <w:rPr>
          <w:rFonts w:hint="eastAsia" w:ascii="仿宋_GB2312" w:hAnsi="仿宋_GB2312" w:cs="仿宋_GB2312"/>
        </w:rPr>
        <w:t>、评先评优和绩效考核。</w:t>
      </w:r>
      <w:r>
        <w:rPr>
          <w:rFonts w:hint="eastAsia" w:ascii="仿宋_GB2312" w:hAnsi="仿宋_GB2312" w:eastAsia="仿宋_GB2312" w:cs="仿宋_GB2312"/>
          <w:b w:val="0"/>
          <w:bCs w:val="0"/>
        </w:rPr>
        <w:t>加强爱卫健促工作网络建设。</w:t>
      </w:r>
      <w:r>
        <w:rPr>
          <w:rFonts w:hint="eastAsia" w:ascii="仿宋_GB2312" w:hAnsi="仿宋_GB2312" w:cs="仿宋_GB2312"/>
        </w:rPr>
        <w:t>进一步夯实社区基层网点，发挥</w:t>
      </w:r>
      <w:r>
        <w:rPr>
          <w:rFonts w:ascii="仿宋_GB2312" w:hAnsi="仿宋_GB2312" w:cs="仿宋_GB2312"/>
          <w:color w:val="000000" w:themeColor="text1"/>
          <w14:textFill>
            <w14:solidFill>
              <w14:schemeClr w14:val="tx1"/>
            </w14:solidFill>
          </w14:textFill>
        </w:rPr>
        <w:t>发挥</w:t>
      </w:r>
      <w:r>
        <w:rPr>
          <w:rFonts w:hint="eastAsia" w:ascii="仿宋_GB2312" w:hAnsi="仿宋_GB2312" w:cs="仿宋_GB2312"/>
          <w:color w:val="000000" w:themeColor="text1"/>
          <w14:textFill>
            <w14:solidFill>
              <w14:schemeClr w14:val="tx1"/>
            </w14:solidFill>
          </w14:textFill>
        </w:rPr>
        <w:t>居（村）委</w:t>
      </w:r>
      <w:r>
        <w:rPr>
          <w:rFonts w:ascii="仿宋_GB2312" w:hAnsi="仿宋_GB2312" w:cs="仿宋_GB2312"/>
          <w:color w:val="000000" w:themeColor="text1"/>
          <w14:textFill>
            <w14:solidFill>
              <w14:schemeClr w14:val="tx1"/>
            </w14:solidFill>
          </w14:textFill>
        </w:rPr>
        <w:t>公共卫生委员会和社区网格</w:t>
      </w:r>
      <w:r>
        <w:rPr>
          <w:rFonts w:hint="eastAsia" w:ascii="仿宋_GB2312" w:hAnsi="仿宋_GB2312" w:cs="仿宋_GB2312"/>
          <w:color w:val="000000" w:themeColor="text1"/>
          <w14:textFill>
            <w14:solidFill>
              <w14:schemeClr w14:val="tx1"/>
            </w14:solidFill>
          </w14:textFill>
        </w:rPr>
        <w:t>的作用。</w:t>
      </w:r>
    </w:p>
    <w:p>
      <w:pPr>
        <w:adjustRightInd w:val="0"/>
        <w:ind w:firstLine="0" w:firstLineChars="0"/>
        <w:rPr>
          <w:rFonts w:hint="eastAsia" w:ascii="仿宋_GB2312" w:hAnsi="仿宋_GB2312" w:cs="仿宋_GB2312"/>
        </w:rPr>
      </w:pPr>
      <w:r>
        <w:rPr>
          <w:rFonts w:hint="eastAsia" w:ascii="仿宋_GB2312" w:hAnsi="仿宋_GB2312" w:eastAsia="仿宋_GB2312" w:cs="仿宋_GB2312"/>
          <w:b w:val="0"/>
          <w:bCs w:val="0"/>
        </w:rPr>
        <w:t>科学考核评价工作效果。</w:t>
      </w:r>
      <w:r>
        <w:rPr>
          <w:rFonts w:hint="eastAsia" w:ascii="仿宋_GB2312" w:hAnsi="仿宋_GB2312" w:eastAsia="仿宋_GB2312" w:cs="仿宋_GB2312"/>
          <w:b w:val="0"/>
          <w:bCs w:val="0"/>
        </w:rPr>
        <w:t>在居民健康素养提升、控烟、病媒生物防制等方面，</w:t>
      </w:r>
      <w:r>
        <w:rPr>
          <w:rFonts w:hint="eastAsia" w:ascii="仿宋_GB2312" w:hAnsi="仿宋_GB2312" w:cs="仿宋_GB2312"/>
        </w:rPr>
        <w:t>科学评价各区的工作成果与进展。</w:t>
      </w:r>
    </w:p>
    <w:p>
      <w:pPr>
        <w:adjustRightInd w:val="0"/>
        <w:ind w:firstLine="0" w:firstLineChars="0"/>
        <w:rPr>
          <w:rFonts w:hint="eastAsia" w:ascii="仿宋_GB2312" w:hAnsi="仿宋_GB2312" w:cs="仿宋_GB2312"/>
        </w:rPr>
      </w:pPr>
    </w:p>
    <w:p>
      <w:pPr>
        <w:adjustRightInd w:val="0"/>
        <w:ind w:firstLine="640" w:firstLineChars="200"/>
        <w:rPr>
          <w:rFonts w:ascii="仿宋_GB2312" w:hAnsi="仿宋_GB2312" w:cs="仿宋_GB2312"/>
        </w:rPr>
      </w:pPr>
      <w:r>
        <w:rPr>
          <w:rFonts w:hint="eastAsia" w:ascii="仿宋_GB2312" w:hAnsi="仿宋_GB2312" w:cs="仿宋_GB2312"/>
          <w:lang w:eastAsia="zh-CN"/>
        </w:rPr>
        <w:t>附件：市爱卫会成员单位2025年重点工作项目</w:t>
      </w:r>
    </w:p>
    <w:p>
      <w:pPr>
        <w:adjustRightInd w:val="0"/>
        <w:ind w:firstLine="0" w:firstLineChars="0"/>
        <w:rPr>
          <w:rFonts w:hint="eastAsia" w:ascii="仿宋_GB2312" w:hAnsi="仿宋_GB2312" w:cs="仿宋_GB2312"/>
        </w:rPr>
      </w:pPr>
      <w:r>
        <w:rPr>
          <w:rFonts w:hint="eastAsia" w:ascii="仿宋_GB2312" w:hAnsi="仿宋_GB2312" w:cs="仿宋_GB2312"/>
        </w:rPr>
        <w:br w:type="page"/>
      </w:r>
    </w:p>
    <w:p>
      <w:pPr>
        <w:spacing w:before="60" w:after="60" w:line="360" w:lineRule="auto"/>
        <w:ind w:firstLine="0" w:firstLineChars="0"/>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p>
    <w:p>
      <w:pPr>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公文小标宋" w:hAnsi="方正公文小标宋" w:eastAsia="方正公文小标宋" w:cs="方正公文小标宋"/>
          <w:b w:val="0"/>
          <w:bCs/>
          <w:color w:val="auto"/>
          <w:sz w:val="44"/>
          <w:szCs w:val="44"/>
        </w:rPr>
      </w:pPr>
      <w:r>
        <w:rPr>
          <w:rFonts w:hint="eastAsia" w:ascii="方正公文小标宋" w:hAnsi="方正公文小标宋" w:eastAsia="方正公文小标宋" w:cs="方正公文小标宋"/>
          <w:b w:val="0"/>
          <w:bCs/>
          <w:color w:val="auto"/>
          <w:sz w:val="36"/>
          <w:szCs w:val="36"/>
        </w:rPr>
        <w:t>市爱卫会成员单位2025年重点工作项目</w:t>
      </w:r>
    </w:p>
    <w:p>
      <w:pPr>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楷体" w:hAnsi="楷体" w:eastAsia="楷体" w:cs="楷体"/>
          <w:color w:val="auto"/>
          <w:sz w:val="32"/>
          <w:szCs w:val="32"/>
        </w:rPr>
      </w:pPr>
      <w:r>
        <w:rPr>
          <w:rFonts w:hint="eastAsia" w:ascii="楷体" w:hAnsi="楷体" w:eastAsia="楷体" w:cs="楷体"/>
          <w:color w:val="333333"/>
          <w:sz w:val="32"/>
          <w:szCs w:val="32"/>
        </w:rPr>
        <w:t>（共25项）</w:t>
      </w:r>
    </w:p>
    <w:p>
      <w:pPr>
        <w:widowControl w:val="0"/>
        <w:snapToGrid/>
        <w:spacing w:before="0" w:after="0" w:line="700" w:lineRule="exact"/>
        <w:rPr>
          <w:rFonts w:ascii="等线" w:hAnsi="等线" w:eastAsia="等线" w:cs="Times New Roman"/>
          <w:color w:val="auto"/>
          <w:kern w:val="2"/>
          <w:sz w:val="22"/>
          <w:szCs w:val="22"/>
          <w:lang w:val="en-US" w:eastAsia="zh-CN" w:bidi="ar-SA"/>
        </w:rPr>
      </w:pPr>
    </w:p>
    <w:p>
      <w:pPr>
        <w:spacing w:before="60" w:after="60"/>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1.开展健康积分制试点。（市爱卫办）</w:t>
      </w:r>
    </w:p>
    <w:p>
      <w:pPr>
        <w:spacing w:before="60" w:after="60"/>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2.加大互联网健康科普的监管力度。（市爱卫办）</w:t>
      </w:r>
    </w:p>
    <w:p>
      <w:pPr>
        <w:widowControl w:val="0"/>
        <w:snapToGrid w:val="0"/>
        <w:spacing w:before="60" w:after="120" w:line="312" w:lineRule="auto"/>
        <w:ind w:firstLine="640" w:firstLineChars="200"/>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3.建设市民健康自我管理小组，扩大主动健康人群受益面。（市爱卫办）</w:t>
      </w:r>
    </w:p>
    <w:p>
      <w:pPr>
        <w:widowControl w:val="0"/>
        <w:snapToGrid w:val="0"/>
        <w:spacing w:before="60" w:after="120" w:line="312" w:lineRule="auto"/>
        <w:ind w:firstLine="640" w:firstLineChars="200"/>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4.推进全民健康素养提升三年行动。（市爱卫办）</w:t>
      </w:r>
    </w:p>
    <w:p>
      <w:pPr>
        <w:spacing w:before="60" w:after="60"/>
        <w:ind w:firstLine="640" w:firstLineChars="200"/>
        <w:jc w:val="left"/>
        <w:rPr>
          <w:rFonts w:ascii="仿宋_GB2312" w:hAnsi="仿宋" w:eastAsia="仿宋_GB2312" w:cs="仿宋"/>
          <w:color w:val="auto"/>
          <w:sz w:val="32"/>
          <w:szCs w:val="32"/>
        </w:rPr>
      </w:pPr>
      <w:r>
        <w:rPr>
          <w:rFonts w:hint="eastAsia" w:ascii="仿宋_GB2312" w:hAnsi="仿宋_GB2312" w:eastAsia="仿宋_GB2312" w:cs="仿宋_GB2312"/>
          <w:color w:val="auto"/>
          <w:sz w:val="32"/>
          <w:szCs w:val="32"/>
        </w:rPr>
        <w:t>5.</w:t>
      </w:r>
      <w:r>
        <w:rPr>
          <w:rFonts w:hint="eastAsia" w:ascii="仿宋_GB2312" w:hAnsi="仿宋" w:eastAsia="仿宋_GB2312" w:cs="仿宋"/>
          <w:color w:val="auto"/>
          <w:sz w:val="32"/>
          <w:szCs w:val="32"/>
        </w:rPr>
        <w:t>完善</w:t>
      </w:r>
      <w:r>
        <w:rPr>
          <w:rFonts w:ascii="仿宋_GB2312" w:hAnsi="仿宋" w:eastAsia="仿宋_GB2312" w:cs="仿宋"/>
          <w:color w:val="auto"/>
          <w:sz w:val="32"/>
          <w:szCs w:val="32"/>
        </w:rPr>
        <w:t>健康上海建设指数</w:t>
      </w:r>
      <w:r>
        <w:rPr>
          <w:rFonts w:hint="eastAsia" w:ascii="仿宋_GB2312" w:hAnsi="仿宋" w:eastAsia="仿宋_GB2312" w:cs="仿宋"/>
          <w:color w:val="auto"/>
          <w:sz w:val="32"/>
          <w:szCs w:val="32"/>
        </w:rPr>
        <w:t>，强化</w:t>
      </w:r>
      <w:r>
        <w:rPr>
          <w:rFonts w:ascii="仿宋_GB2312" w:hAnsi="仿宋" w:eastAsia="仿宋_GB2312" w:cs="仿宋"/>
          <w:color w:val="auto"/>
          <w:sz w:val="32"/>
          <w:szCs w:val="32"/>
        </w:rPr>
        <w:t>健康城市建设</w:t>
      </w:r>
      <w:r>
        <w:rPr>
          <w:rFonts w:hint="eastAsia" w:ascii="仿宋_GB2312" w:hAnsi="仿宋" w:eastAsia="仿宋_GB2312" w:cs="仿宋"/>
          <w:color w:val="auto"/>
          <w:sz w:val="32"/>
          <w:szCs w:val="32"/>
        </w:rPr>
        <w:t>目标导向。</w:t>
      </w:r>
      <w:r>
        <w:rPr>
          <w:rFonts w:hint="eastAsia" w:ascii="仿宋_GB2312" w:hAnsi="仿宋_GB2312" w:eastAsia="仿宋_GB2312" w:cs="仿宋"/>
          <w:color w:val="auto"/>
          <w:sz w:val="32"/>
          <w:szCs w:val="32"/>
        </w:rPr>
        <w:t>（市爱卫办）</w:t>
      </w:r>
    </w:p>
    <w:p>
      <w:pPr>
        <w:widowControl w:val="0"/>
        <w:snapToGrid w:val="0"/>
        <w:spacing w:before="60" w:after="120" w:line="312" w:lineRule="auto"/>
        <w:ind w:firstLine="640" w:firstLineChars="200"/>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6.开展健康街镇常态化建设，</w:t>
      </w:r>
      <w:r>
        <w:rPr>
          <w:rFonts w:hint="eastAsia" w:ascii="仿宋_GB2312" w:hAnsi="仿宋" w:eastAsia="仿宋_GB2312" w:cs="Times New Roman"/>
          <w:color w:val="000000"/>
          <w:kern w:val="2"/>
          <w:sz w:val="32"/>
          <w:szCs w:val="32"/>
          <w:lang w:val="en-US" w:eastAsia="zh-CN" w:bidi="ar-SA"/>
        </w:rPr>
        <w:t>实施一批合民意、惠民生的健康服务项目，形成推进健康上海行动的有效工作模式</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（市爱卫办）</w:t>
      </w:r>
    </w:p>
    <w:p>
      <w:pPr>
        <w:spacing w:before="60" w:after="60"/>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7.出台病媒生物防制工作执法裁量基准，联合相关部门开展执法检查。（市爱卫办）</w:t>
      </w:r>
    </w:p>
    <w:p>
      <w:pPr>
        <w:spacing w:before="60" w:after="60"/>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8.会同疾控部门规范病媒生物防制基层应急处置队伍建设，强化登革热等媒介生物性传染病应急处置能力建设。（市爱卫办）</w:t>
      </w:r>
    </w:p>
    <w:p>
      <w:pPr>
        <w:spacing w:before="60" w:after="60"/>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9.做好病媒生物防制实用科普成果推广应用，开展市、区二级的病媒生物科普大赛、健康脱口秀病媒生物专场等活动。（市爱卫办）</w:t>
      </w:r>
    </w:p>
    <w:p>
      <w:pPr>
        <w:widowControl w:val="0"/>
        <w:snapToGrid w:val="0"/>
        <w:spacing w:before="60" w:after="120" w:line="312" w:lineRule="auto"/>
        <w:ind w:firstLine="640" w:firstLineChars="200"/>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10.开展基于多源监测数据的病媒生物及其传播疾病的预测预警。（市疾控局）</w:t>
      </w:r>
    </w:p>
    <w:p>
      <w:pPr>
        <w:snapToGrid/>
        <w:spacing w:before="0"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11.推动灯光照明改善和课桌椅个性化调节及相关设施设备的保养与更换等工作。抓实学校每学期开展2次全覆盖视力监测。</w:t>
      </w:r>
      <w:r>
        <w:rPr>
          <w:rFonts w:hint="eastAsia" w:ascii="仿宋_GB2312" w:hAnsi="仿宋_GB2312" w:eastAsia="仿宋_GB2312" w:cs="仿宋"/>
          <w:color w:val="auto"/>
          <w:sz w:val="32"/>
          <w:szCs w:val="32"/>
        </w:rPr>
        <w:t>（市教委）</w:t>
      </w:r>
    </w:p>
    <w:p>
      <w:pPr>
        <w:snapToGrid/>
        <w:spacing w:before="0"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12.落实国家和本市有关健康教育课时、体育课时和运动时长的要求。</w:t>
      </w:r>
      <w:r>
        <w:rPr>
          <w:rFonts w:hint="eastAsia" w:ascii="仿宋_GB2312" w:hAnsi="仿宋_GB2312" w:eastAsia="仿宋_GB2312" w:cs="仿宋"/>
          <w:color w:val="auto"/>
          <w:sz w:val="32"/>
          <w:szCs w:val="32"/>
        </w:rPr>
        <w:t>（市教委）</w:t>
      </w:r>
    </w:p>
    <w:p>
      <w:pPr>
        <w:snapToGrid/>
        <w:spacing w:before="0" w:after="0" w:line="560" w:lineRule="exact"/>
        <w:ind w:firstLine="640" w:firstLineChars="200"/>
        <w:jc w:val="left"/>
        <w:rPr>
          <w:rFonts w:ascii="仿宋_GB2312" w:hAnsi="仿宋_GB2312" w:eastAsia="仿宋_GB2312" w:cs="仿宋"/>
          <w:color w:val="auto"/>
          <w:sz w:val="32"/>
          <w:szCs w:val="32"/>
        </w:rPr>
      </w:pPr>
      <w:r>
        <w:rPr>
          <w:rFonts w:hint="eastAsia" w:ascii="仿宋_GB2312" w:hAnsi="仿宋_GB2312" w:eastAsia="仿宋_GB2312" w:cs="仿宋_GB2312"/>
          <w:color w:val="auto"/>
          <w:sz w:val="32"/>
          <w:szCs w:val="32"/>
        </w:rPr>
        <w:t>13.依托上海科技节、上海科技传播大会等重大科普活动，促进健康知识普及和传播，推进卫生健康领域科普基地建设。</w:t>
      </w:r>
      <w:r>
        <w:rPr>
          <w:rFonts w:hint="eastAsia" w:ascii="仿宋_GB2312" w:hAnsi="仿宋_GB2312" w:eastAsia="仿宋_GB2312" w:cs="仿宋"/>
          <w:color w:val="auto"/>
          <w:sz w:val="32"/>
          <w:szCs w:val="32"/>
        </w:rPr>
        <w:t>（市科委）</w:t>
      </w:r>
    </w:p>
    <w:p>
      <w:pPr>
        <w:autoSpaceDE w:val="0"/>
        <w:autoSpaceDN w:val="0"/>
        <w:adjustRightInd w:val="0"/>
        <w:snapToGrid/>
        <w:spacing w:before="60" w:after="120"/>
        <w:ind w:firstLine="640" w:firstLineChars="0"/>
        <w:jc w:val="left"/>
        <w:rPr>
          <w:rFonts w:ascii="Times New Roman" w:hAnsi="Times New Roman" w:eastAsia="仿宋_GB2312" w:cs="Times New Roman"/>
          <w:color w:val="auto"/>
          <w:kern w:val="0"/>
          <w:sz w:val="32"/>
          <w:szCs w:val="32"/>
        </w:rPr>
      </w:pPr>
      <w:r>
        <w:rPr>
          <w:rFonts w:ascii="仿宋_GB2312" w:hAnsi="Calibri" w:eastAsia="仿宋_GB2312" w:cs="仿宋_GB2312"/>
          <w:color w:val="auto"/>
          <w:kern w:val="0"/>
          <w:sz w:val="32"/>
          <w:szCs w:val="32"/>
        </w:rPr>
        <w:t>14.</w:t>
      </w:r>
      <w:r>
        <w:rPr>
          <w:rFonts w:hint="eastAsia" w:ascii="仿宋_GB2312" w:hAnsi="Calibri" w:eastAsia="仿宋_GB2312" w:cs="仿宋_GB2312"/>
          <w:color w:val="auto"/>
          <w:kern w:val="0"/>
          <w:sz w:val="32"/>
          <w:szCs w:val="32"/>
        </w:rPr>
        <w:t>全力做好民心工程和为民办实事项目。新建社区市民健身中心</w:t>
      </w:r>
      <w:r>
        <w:rPr>
          <w:rFonts w:ascii="仿宋_GB2312" w:hAnsi="Calibri" w:eastAsia="仿宋_GB2312" w:cs="仿宋_GB2312"/>
          <w:color w:val="auto"/>
          <w:kern w:val="0"/>
          <w:sz w:val="32"/>
          <w:szCs w:val="32"/>
        </w:rPr>
        <w:t>30</w:t>
      </w:r>
      <w:r>
        <w:rPr>
          <w:rFonts w:hint="eastAsia" w:ascii="仿宋_GB2312" w:hAnsi="Calibri" w:eastAsia="仿宋_GB2312" w:cs="仿宋_GB2312"/>
          <w:color w:val="auto"/>
          <w:kern w:val="0"/>
          <w:sz w:val="32"/>
          <w:szCs w:val="32"/>
        </w:rPr>
        <w:t>个，新建和改建市民健身步道</w:t>
      </w:r>
      <w:r>
        <w:rPr>
          <w:rFonts w:ascii="仿宋_GB2312" w:hAnsi="Calibri" w:eastAsia="仿宋_GB2312" w:cs="仿宋_GB2312"/>
          <w:color w:val="auto"/>
          <w:kern w:val="0"/>
          <w:sz w:val="32"/>
          <w:szCs w:val="32"/>
        </w:rPr>
        <w:t>70</w:t>
      </w:r>
      <w:r>
        <w:rPr>
          <w:rFonts w:hint="eastAsia" w:ascii="仿宋_GB2312" w:hAnsi="Calibri" w:eastAsia="仿宋_GB2312" w:cs="仿宋_GB2312"/>
          <w:color w:val="auto"/>
          <w:kern w:val="0"/>
          <w:sz w:val="32"/>
          <w:szCs w:val="32"/>
        </w:rPr>
        <w:t>条、市民益智健身苑点</w:t>
      </w:r>
      <w:r>
        <w:rPr>
          <w:rFonts w:ascii="仿宋_GB2312" w:hAnsi="Calibri" w:eastAsia="仿宋_GB2312" w:cs="仿宋_GB2312"/>
          <w:color w:val="auto"/>
          <w:kern w:val="0"/>
          <w:sz w:val="32"/>
          <w:szCs w:val="32"/>
        </w:rPr>
        <w:t>500</w:t>
      </w:r>
      <w:r>
        <w:rPr>
          <w:rFonts w:hint="eastAsia" w:ascii="仿宋_GB2312" w:hAnsi="Calibri" w:eastAsia="仿宋_GB2312" w:cs="仿宋_GB2312"/>
          <w:color w:val="auto"/>
          <w:kern w:val="0"/>
          <w:sz w:val="32"/>
          <w:szCs w:val="32"/>
        </w:rPr>
        <w:t>个、市民健身驿站</w:t>
      </w:r>
      <w:r>
        <w:rPr>
          <w:rFonts w:ascii="仿宋_GB2312" w:hAnsi="Calibri" w:eastAsia="仿宋_GB2312" w:cs="仿宋_GB2312"/>
          <w:color w:val="auto"/>
          <w:kern w:val="0"/>
          <w:sz w:val="32"/>
          <w:szCs w:val="32"/>
        </w:rPr>
        <w:t>58</w:t>
      </w:r>
      <w:r>
        <w:rPr>
          <w:rFonts w:hint="eastAsia" w:ascii="仿宋_GB2312" w:hAnsi="Calibri" w:eastAsia="仿宋_GB2312" w:cs="仿宋_GB2312"/>
          <w:color w:val="auto"/>
          <w:kern w:val="0"/>
          <w:sz w:val="32"/>
          <w:szCs w:val="32"/>
        </w:rPr>
        <w:t>个、市民运动球场</w:t>
      </w:r>
      <w:r>
        <w:rPr>
          <w:rFonts w:ascii="仿宋_GB2312" w:hAnsi="Calibri" w:eastAsia="仿宋_GB2312" w:cs="仿宋_GB2312"/>
          <w:color w:val="auto"/>
          <w:kern w:val="0"/>
          <w:sz w:val="32"/>
          <w:szCs w:val="32"/>
        </w:rPr>
        <w:t>130</w:t>
      </w:r>
      <w:r>
        <w:rPr>
          <w:rFonts w:hint="eastAsia" w:ascii="仿宋_GB2312" w:hAnsi="Calibri" w:eastAsia="仿宋_GB2312" w:cs="仿宋_GB2312"/>
          <w:color w:val="auto"/>
          <w:kern w:val="0"/>
          <w:sz w:val="32"/>
          <w:szCs w:val="32"/>
        </w:rPr>
        <w:t>片、长者运动健康之家</w:t>
      </w:r>
      <w:r>
        <w:rPr>
          <w:rFonts w:ascii="仿宋_GB2312" w:hAnsi="Calibri" w:eastAsia="仿宋_GB2312" w:cs="仿宋_GB2312"/>
          <w:color w:val="auto"/>
          <w:kern w:val="0"/>
          <w:sz w:val="32"/>
          <w:szCs w:val="32"/>
        </w:rPr>
        <w:t>20</w:t>
      </w:r>
      <w:r>
        <w:rPr>
          <w:rFonts w:hint="eastAsia" w:ascii="仿宋_GB2312" w:hAnsi="Calibri" w:eastAsia="仿宋_GB2312" w:cs="仿宋_GB2312"/>
          <w:color w:val="auto"/>
          <w:kern w:val="0"/>
          <w:sz w:val="32"/>
          <w:szCs w:val="32"/>
        </w:rPr>
        <w:t>个。（市体育局）</w:t>
      </w:r>
    </w:p>
    <w:p>
      <w:pPr>
        <w:autoSpaceDE w:val="0"/>
        <w:autoSpaceDN w:val="0"/>
        <w:adjustRightInd w:val="0"/>
        <w:snapToGrid/>
        <w:spacing w:before="60" w:after="120"/>
        <w:ind w:firstLine="640" w:firstLineChars="0"/>
        <w:jc w:val="left"/>
        <w:rPr>
          <w:rFonts w:ascii="Times New Roman" w:hAnsi="Times New Roman" w:eastAsia="仿宋_GB2312" w:cs="Times New Roman"/>
          <w:color w:val="auto"/>
          <w:kern w:val="0"/>
          <w:sz w:val="32"/>
          <w:szCs w:val="32"/>
        </w:rPr>
      </w:pPr>
      <w:r>
        <w:rPr>
          <w:rFonts w:ascii="仿宋_GB2312" w:hAnsi="Times New Roman" w:eastAsia="仿宋_GB2312" w:cs="仿宋_GB2312"/>
          <w:color w:val="auto"/>
          <w:kern w:val="0"/>
          <w:sz w:val="32"/>
          <w:szCs w:val="32"/>
        </w:rPr>
        <w:t>15.</w:t>
      </w:r>
      <w:r>
        <w:rPr>
          <w:rFonts w:hint="eastAsia" w:ascii="仿宋_GB2312" w:hAnsi="Times New Roman" w:eastAsia="仿宋_GB2312" w:cs="仿宋_GB2312"/>
          <w:color w:val="auto"/>
          <w:kern w:val="0"/>
          <w:sz w:val="32"/>
          <w:szCs w:val="32"/>
        </w:rPr>
        <w:t>办好市民身边的全民健身活动。举办</w:t>
      </w:r>
      <w:r>
        <w:rPr>
          <w:rFonts w:ascii="仿宋_GB2312" w:hAnsi="Times New Roman" w:eastAsia="仿宋_GB2312" w:cs="仿宋_GB2312"/>
          <w:color w:val="auto"/>
          <w:kern w:val="0"/>
          <w:sz w:val="32"/>
          <w:szCs w:val="32"/>
        </w:rPr>
        <w:t>2025</w:t>
      </w:r>
      <w:r>
        <w:rPr>
          <w:rFonts w:hint="eastAsia" w:ascii="仿宋_GB2312" w:hAnsi="Times New Roman" w:eastAsia="仿宋_GB2312" w:cs="仿宋_GB2312"/>
          <w:color w:val="auto"/>
          <w:kern w:val="0"/>
          <w:sz w:val="32"/>
          <w:szCs w:val="32"/>
        </w:rPr>
        <w:t>年上海城市业余联赛。制定城市业余联赛规程总则，构建完善的赛事活动体系，办好“一区一品”等区域特色赛事，指导涉农区举办乡村品牌赛事活动。（市体育局）</w:t>
      </w:r>
    </w:p>
    <w:p>
      <w:pPr>
        <w:autoSpaceDE w:val="0"/>
        <w:autoSpaceDN w:val="0"/>
        <w:adjustRightInd w:val="0"/>
        <w:snapToGrid/>
        <w:spacing w:before="60" w:after="120"/>
        <w:ind w:firstLine="640" w:firstLineChars="0"/>
        <w:jc w:val="left"/>
        <w:rPr>
          <w:rFonts w:hint="eastAsia" w:ascii="Times New Roman" w:hAnsi="Times New Roman" w:eastAsia="仿宋_GB2312" w:cs="Times New Roman"/>
          <w:color w:val="auto"/>
          <w:kern w:val="0"/>
          <w:sz w:val="32"/>
          <w:szCs w:val="32"/>
        </w:rPr>
      </w:pPr>
      <w:r>
        <w:rPr>
          <w:rFonts w:ascii="仿宋_GB2312" w:hAnsi="Times New Roman" w:eastAsia="仿宋_GB2312" w:cs="仿宋_GB2312"/>
          <w:color w:val="auto"/>
          <w:kern w:val="0"/>
          <w:sz w:val="32"/>
          <w:szCs w:val="32"/>
        </w:rPr>
        <w:t>16.</w:t>
      </w:r>
      <w:r>
        <w:rPr>
          <w:rFonts w:hint="eastAsia" w:ascii="仿宋_GB2312" w:hAnsi="Times New Roman" w:eastAsia="仿宋_GB2312" w:cs="仿宋_GB2312"/>
          <w:color w:val="auto"/>
          <w:kern w:val="0"/>
          <w:sz w:val="32"/>
          <w:szCs w:val="32"/>
        </w:rPr>
        <w:t>完善市民身边的科学健身指导。推进落实新一轮运动促进健康三年行动计划，促进“体医养”融合发展，更好满足市民多样化的运动健康需求。推进社区运动健康中心、长者运动健康之家、残疾人智慧阳光康健苑等设施建设和运营管理。（市体育局）</w:t>
      </w:r>
    </w:p>
    <w:p>
      <w:pPr>
        <w:widowControl w:val="0"/>
        <w:snapToGrid/>
        <w:spacing w:before="0" w:after="0" w:line="560" w:lineRule="exact"/>
        <w:ind w:firstLine="640" w:firstLineChars="200"/>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.推动养老机构和社区综合为老服务中心等面向老年人开展健康教育，提升老年人自我健康管理意识。</w:t>
      </w:r>
      <w:r>
        <w:rPr>
          <w:rFonts w:hint="eastAsia" w:ascii="仿宋_GB2312" w:hAnsi="仿宋_GB2312" w:eastAsia="仿宋_GB2312" w:cs="仿宋"/>
          <w:color w:val="auto"/>
          <w:kern w:val="2"/>
          <w:sz w:val="32"/>
          <w:szCs w:val="32"/>
          <w:lang w:val="en-US" w:eastAsia="zh-CN" w:bidi="ar-SA"/>
        </w:rPr>
        <w:t>（市民政局）</w:t>
      </w:r>
    </w:p>
    <w:p>
      <w:pPr>
        <w:widowControl w:val="0"/>
        <w:snapToGrid/>
        <w:spacing w:before="0" w:after="0" w:line="560" w:lineRule="exact"/>
        <w:ind w:firstLine="640" w:firstLineChars="200"/>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.开展第三轮上海市养老服务健康食堂（餐厅）建设。</w:t>
      </w:r>
      <w:r>
        <w:rPr>
          <w:rFonts w:hint="eastAsia" w:ascii="仿宋_GB2312" w:hAnsi="仿宋_GB2312" w:eastAsia="仿宋_GB2312" w:cs="仿宋"/>
          <w:color w:val="auto"/>
          <w:kern w:val="2"/>
          <w:sz w:val="32"/>
          <w:szCs w:val="32"/>
          <w:lang w:val="en-US" w:eastAsia="zh-CN" w:bidi="ar-SA"/>
        </w:rPr>
        <w:t>（市民政局）</w:t>
      </w:r>
    </w:p>
    <w:p>
      <w:pPr>
        <w:snapToGrid/>
        <w:spacing w:before="0" w:after="0" w:line="560" w:lineRule="exact"/>
        <w:ind w:firstLine="640" w:firstLineChars="200"/>
        <w:jc w:val="left"/>
        <w:rPr>
          <w:rFonts w:ascii="仿宋_GB2312" w:hAnsi="仿宋" w:eastAsia="仿宋_GB2312" w:cs="仿宋"/>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t>.举办第13届中国老年福祉产品创意创新创业大赛，为老年人保健康复、健康护理等提供更多创意产品和服务模式，满足老年人多元化需求</w:t>
      </w:r>
      <w:r>
        <w:rPr>
          <w:rFonts w:hint="eastAsia" w:ascii="仿宋_GB2312" w:hAnsi="仿宋" w:eastAsia="仿宋_GB2312" w:cs="仿宋"/>
          <w:color w:val="auto"/>
          <w:sz w:val="32"/>
          <w:szCs w:val="32"/>
        </w:rPr>
        <w:t>。</w:t>
      </w:r>
      <w:r>
        <w:rPr>
          <w:rFonts w:hint="eastAsia" w:ascii="仿宋_GB2312" w:hAnsi="仿宋_GB2312" w:eastAsia="仿宋_GB2312" w:cs="仿宋"/>
          <w:color w:val="auto"/>
          <w:sz w:val="32"/>
          <w:szCs w:val="32"/>
        </w:rPr>
        <w:t>（市民政局）</w:t>
      </w:r>
    </w:p>
    <w:p>
      <w:pPr>
        <w:snapToGrid/>
        <w:spacing w:before="0" w:after="0" w:line="560" w:lineRule="exact"/>
        <w:ind w:firstLine="640" w:firstLineChars="200"/>
        <w:jc w:val="left"/>
        <w:rPr>
          <w:rFonts w:ascii="仿宋_GB2312" w:hAnsi="仿宋_GB2312" w:eastAsia="仿宋_GB2312" w:cs="仿宋"/>
          <w:color w:val="auto"/>
          <w:sz w:val="32"/>
          <w:szCs w:val="32"/>
        </w:rPr>
      </w:pPr>
      <w:r>
        <w:rPr>
          <w:rFonts w:ascii="仿宋_GB2312" w:hAnsi="仿宋" w:eastAsia="仿宋_GB2312" w:cs="仿宋"/>
          <w:color w:val="auto"/>
          <w:sz w:val="32"/>
          <w:szCs w:val="32"/>
        </w:rPr>
        <w:t>20</w:t>
      </w:r>
      <w:r>
        <w:rPr>
          <w:rFonts w:hint="eastAsia" w:ascii="仿宋_GB2312" w:hAnsi="仿宋" w:eastAsia="仿宋_GB2312" w:cs="仿宋"/>
          <w:color w:val="auto"/>
          <w:sz w:val="32"/>
          <w:szCs w:val="32"/>
        </w:rPr>
        <w:t>.</w:t>
      </w:r>
      <w:r>
        <w:rPr>
          <w:rFonts w:hint="eastAsia" w:ascii="仿宋_GB2312" w:hAnsi="仿宋_GB2312" w:eastAsia="仿宋_GB2312" w:cs="仿宋"/>
          <w:color w:val="auto"/>
          <w:sz w:val="32"/>
          <w:szCs w:val="32"/>
        </w:rPr>
        <w:t>深化上海市生态环境与健康管理试点工作。（市生态环境局）</w:t>
      </w:r>
    </w:p>
    <w:p>
      <w:pPr>
        <w:widowControl w:val="0"/>
        <w:snapToGrid/>
        <w:spacing w:before="0" w:after="0" w:line="560" w:lineRule="exact"/>
        <w:ind w:firstLine="640" w:firstLineChars="200"/>
        <w:rPr>
          <w:rFonts w:ascii="仿宋_GB2312" w:hAnsi="仿宋_GB2312" w:eastAsia="仿宋_GB2312" w:cs="仿宋_GB2312"/>
          <w:color w:val="auto"/>
          <w:kern w:val="2"/>
          <w:sz w:val="32"/>
          <w:szCs w:val="32"/>
          <w:lang w:val="en-US" w:eastAsia="zh-CN" w:bidi="ar-SA"/>
        </w:rPr>
      </w:pPr>
      <w:r>
        <w:rPr>
          <w:rFonts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2"/>
          <w:sz w:val="32"/>
          <w:szCs w:val="32"/>
          <w:lang w:val="en-US" w:eastAsia="zh-CN" w:bidi="ar-SA"/>
        </w:rPr>
        <w:t>.结合“绿色出行”等主题实践活动，加强爱国卫生宣传力度，持续做好车站、码头、港口和公共交通运输工具环境整治和行业监管。</w:t>
      </w:r>
      <w:r>
        <w:rPr>
          <w:rFonts w:hint="eastAsia" w:ascii="仿宋_GB2312" w:hAnsi="仿宋_GB2312" w:eastAsia="仿宋_GB2312" w:cs="仿宋"/>
          <w:color w:val="auto"/>
          <w:kern w:val="2"/>
          <w:sz w:val="32"/>
          <w:szCs w:val="32"/>
          <w:lang w:val="en-US" w:eastAsia="zh-CN" w:bidi="ar-SA"/>
        </w:rPr>
        <w:t>（市交通委）</w:t>
      </w:r>
    </w:p>
    <w:p>
      <w:pPr>
        <w:widowControl w:val="0"/>
        <w:snapToGrid/>
        <w:spacing w:before="0" w:after="0" w:line="560" w:lineRule="exact"/>
        <w:ind w:firstLine="640" w:firstLineChars="200"/>
        <w:rPr>
          <w:rFonts w:ascii="等线" w:hAnsi="等线" w:eastAsia="仿宋_GB2312" w:cs="Times New Roman"/>
          <w:color w:val="auto"/>
          <w:kern w:val="2"/>
          <w:sz w:val="32"/>
          <w:szCs w:val="32"/>
          <w:lang w:val="en-US" w:eastAsia="zh-CN" w:bidi="ar-SA"/>
        </w:rPr>
      </w:pPr>
      <w:r>
        <w:rPr>
          <w:rFonts w:ascii="仿宋_GB2312" w:hAnsi="仿宋_GB2312" w:eastAsia="仿宋_GB2312" w:cs="仿宋_GB2312"/>
          <w:color w:val="auto"/>
          <w:kern w:val="2"/>
          <w:sz w:val="32"/>
          <w:szCs w:val="32"/>
          <w:lang w:val="en-US" w:eastAsia="zh-CN" w:bidi="ar-SA"/>
        </w:rPr>
        <w:t>22</w:t>
      </w:r>
      <w:r>
        <w:rPr>
          <w:rFonts w:hint="eastAsia" w:ascii="仿宋_GB2312" w:hAnsi="仿宋_GB2312" w:eastAsia="仿宋_GB2312" w:cs="仿宋_GB2312"/>
          <w:color w:val="auto"/>
          <w:kern w:val="2"/>
          <w:sz w:val="32"/>
          <w:szCs w:val="32"/>
          <w:lang w:val="en-US" w:eastAsia="zh-CN" w:bidi="ar-SA"/>
        </w:rPr>
        <w:t>.持续开展村庄清洁行动，做好血吸虫病防治、鼠情监测和科普宣传。</w:t>
      </w:r>
      <w:r>
        <w:rPr>
          <w:rFonts w:hint="eastAsia" w:ascii="仿宋_GB2312" w:hAnsi="仿宋_GB2312" w:eastAsia="仿宋_GB2312" w:cs="仿宋"/>
          <w:color w:val="auto"/>
          <w:kern w:val="2"/>
          <w:sz w:val="32"/>
          <w:szCs w:val="32"/>
          <w:lang w:val="en-US" w:eastAsia="zh-CN" w:bidi="ar-SA"/>
        </w:rPr>
        <w:t>（市农业农村委）</w:t>
      </w:r>
    </w:p>
    <w:p>
      <w:pPr>
        <w:snapToGrid/>
        <w:spacing w:before="0" w:after="0" w:line="56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23.</w:t>
      </w:r>
      <w:r>
        <w:rPr>
          <w:rFonts w:hint="eastAsia" w:ascii="仿宋_GB2312" w:hAnsi="仿宋_GB2312" w:eastAsia="仿宋_GB2312" w:cs="仿宋_GB2312"/>
          <w:color w:val="auto"/>
          <w:sz w:val="32"/>
          <w:szCs w:val="32"/>
        </w:rPr>
        <w:t>深化落实河湖长制，持续深入打好碧水保卫战，协同做好血吸虫病防治工作。（市水务局）</w:t>
      </w:r>
    </w:p>
    <w:p>
      <w:pPr>
        <w:widowControl w:val="0"/>
        <w:snapToGrid/>
        <w:spacing w:before="0" w:after="0" w:line="560" w:lineRule="exact"/>
        <w:ind w:firstLine="640" w:firstLineChars="200"/>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进一步完善数据管理体制机制。基于统一数据采集标准形成数据大平台体系，基本完成历史数据和新增数据融合、各委办局平台及公立医疗机构的改造，基本完成全市卫生健康数据要素赋能体系搭建，形成基于一体化数据基础的行业管理决策体系。</w:t>
      </w:r>
      <w:r>
        <w:rPr>
          <w:rFonts w:hint="eastAsia" w:ascii="仿宋_GB2312" w:hAnsi="仿宋_GB2312" w:eastAsia="仿宋_GB2312" w:cs="仿宋"/>
          <w:color w:val="auto"/>
          <w:kern w:val="2"/>
          <w:sz w:val="32"/>
          <w:szCs w:val="32"/>
          <w:lang w:val="en-US" w:eastAsia="zh-CN" w:bidi="ar-SA"/>
        </w:rPr>
        <w:t>（市数据局）</w:t>
      </w:r>
    </w:p>
    <w:p>
      <w:pPr>
        <w:snapToGrid/>
        <w:spacing w:before="0"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25.推进职工健身驿站建设，推出“关爱万名职工心理健康服务项目”，强化关爱职工心理健康。（市总工会）</w:t>
      </w:r>
    </w:p>
    <w:p>
      <w:pPr>
        <w:adjustRightInd w:val="0"/>
        <w:ind w:firstLine="0" w:firstLineChars="0"/>
        <w:rPr>
          <w:rFonts w:ascii="仿宋_GB2312" w:hAnsi="仿宋_GB2312" w:cs="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45058862"/>
    </w:sdtPr>
    <w:sdtEndPr>
      <w:rPr>
        <w:rStyle w:val="12"/>
      </w:rPr>
    </w:sdtEndPr>
    <w:sdtContent>
      <w:p>
        <w:pPr>
          <w:pStyle w:val="7"/>
          <w:framePr w:wrap="around" w:vAnchor="text" w:hAnchor="margin" w:xAlign="center" w:y="1"/>
          <w:ind w:firstLine="360"/>
          <w:rPr>
            <w:rStyle w:val="12"/>
          </w:rPr>
        </w:pPr>
        <w:r>
          <w:rPr>
            <w:rStyle w:val="12"/>
          </w:rPr>
          <w:fldChar w:fldCharType="begin"/>
        </w:r>
        <w:r>
          <w:rPr>
            <w:rStyle w:val="12"/>
          </w:rPr>
          <w:instrText xml:space="preserve"> PAGE </w:instrText>
        </w:r>
        <w:r>
          <w:rPr>
            <w:rStyle w:val="12"/>
          </w:rPr>
          <w:fldChar w:fldCharType="separate"/>
        </w:r>
        <w:r>
          <w:rPr>
            <w:rStyle w:val="12"/>
            <w:rFonts w:hint="eastAsia"/>
          </w:rPr>
          <w:t>12</w:t>
        </w:r>
        <w:r>
          <w:rPr>
            <w:rStyle w:val="12"/>
          </w:rP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677263939"/>
    </w:sdtPr>
    <w:sdtEndPr>
      <w:rPr>
        <w:rStyle w:val="12"/>
      </w:rPr>
    </w:sdtEndPr>
    <w:sdtContent>
      <w:p>
        <w:pPr>
          <w:pStyle w:val="7"/>
          <w:framePr w:wrap="around" w:vAnchor="text" w:hAnchor="margin" w:xAlign="center" w:y="1"/>
          <w:ind w:firstLine="360"/>
          <w:rPr>
            <w:rStyle w:val="12"/>
          </w:rPr>
        </w:pPr>
        <w:r>
          <w:rPr>
            <w:rStyle w:val="12"/>
          </w:rPr>
          <w:fldChar w:fldCharType="begin"/>
        </w:r>
        <w:r>
          <w:rPr>
            <w:rStyle w:val="12"/>
          </w:rPr>
          <w:instrText xml:space="preserve"> PAGE </w:instrText>
        </w:r>
        <w:r>
          <w:rPr>
            <w:rStyle w:val="12"/>
          </w:rPr>
          <w:fldChar w:fldCharType="end"/>
        </w:r>
      </w:p>
    </w:sdtContent>
  </w:sdt>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linkStyles/>
  <w:attachedTemplate r:id="rId1"/>
  <w:trackRevisions w:val="true"/>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8C"/>
    <w:rsid w:val="0001361C"/>
    <w:rsid w:val="000252E6"/>
    <w:rsid w:val="00037A25"/>
    <w:rsid w:val="00082DFC"/>
    <w:rsid w:val="00095879"/>
    <w:rsid w:val="000D1D58"/>
    <w:rsid w:val="000D3F9F"/>
    <w:rsid w:val="00103115"/>
    <w:rsid w:val="001145E5"/>
    <w:rsid w:val="00121B82"/>
    <w:rsid w:val="0017575B"/>
    <w:rsid w:val="00180C33"/>
    <w:rsid w:val="00186167"/>
    <w:rsid w:val="001D02B7"/>
    <w:rsid w:val="001D3693"/>
    <w:rsid w:val="001D47FC"/>
    <w:rsid w:val="00200282"/>
    <w:rsid w:val="00211A9E"/>
    <w:rsid w:val="00263951"/>
    <w:rsid w:val="002A393D"/>
    <w:rsid w:val="002B070B"/>
    <w:rsid w:val="002B1744"/>
    <w:rsid w:val="002C69B7"/>
    <w:rsid w:val="00310D59"/>
    <w:rsid w:val="00332F63"/>
    <w:rsid w:val="003506BE"/>
    <w:rsid w:val="00356378"/>
    <w:rsid w:val="00363CC1"/>
    <w:rsid w:val="003702CF"/>
    <w:rsid w:val="00395D13"/>
    <w:rsid w:val="003A31D0"/>
    <w:rsid w:val="004642C4"/>
    <w:rsid w:val="00472311"/>
    <w:rsid w:val="0047737E"/>
    <w:rsid w:val="00480D92"/>
    <w:rsid w:val="00484BA2"/>
    <w:rsid w:val="004C72DE"/>
    <w:rsid w:val="004F0D7B"/>
    <w:rsid w:val="004F1DF4"/>
    <w:rsid w:val="00516CB9"/>
    <w:rsid w:val="005200E7"/>
    <w:rsid w:val="0053203B"/>
    <w:rsid w:val="005369A2"/>
    <w:rsid w:val="00541831"/>
    <w:rsid w:val="00541CB8"/>
    <w:rsid w:val="0056160D"/>
    <w:rsid w:val="005B0904"/>
    <w:rsid w:val="005C11C7"/>
    <w:rsid w:val="00604969"/>
    <w:rsid w:val="006109A3"/>
    <w:rsid w:val="00665ABC"/>
    <w:rsid w:val="006728C0"/>
    <w:rsid w:val="0068388C"/>
    <w:rsid w:val="006A26FD"/>
    <w:rsid w:val="007247BD"/>
    <w:rsid w:val="00752427"/>
    <w:rsid w:val="00770EE9"/>
    <w:rsid w:val="00774A24"/>
    <w:rsid w:val="007E72F0"/>
    <w:rsid w:val="00810E63"/>
    <w:rsid w:val="00896FAC"/>
    <w:rsid w:val="008A5B8E"/>
    <w:rsid w:val="008B50EC"/>
    <w:rsid w:val="008E2E04"/>
    <w:rsid w:val="009105A5"/>
    <w:rsid w:val="00913DBD"/>
    <w:rsid w:val="0095705C"/>
    <w:rsid w:val="00957C5D"/>
    <w:rsid w:val="00983195"/>
    <w:rsid w:val="00993F8E"/>
    <w:rsid w:val="00A54E75"/>
    <w:rsid w:val="00A719BC"/>
    <w:rsid w:val="00A93FD1"/>
    <w:rsid w:val="00AA3CF1"/>
    <w:rsid w:val="00AB43C9"/>
    <w:rsid w:val="00AF557C"/>
    <w:rsid w:val="00B23A9B"/>
    <w:rsid w:val="00B93455"/>
    <w:rsid w:val="00BB0EC7"/>
    <w:rsid w:val="00BE0B8A"/>
    <w:rsid w:val="00C2258C"/>
    <w:rsid w:val="00C45A5F"/>
    <w:rsid w:val="00C908FD"/>
    <w:rsid w:val="00C91DCC"/>
    <w:rsid w:val="00CA62FF"/>
    <w:rsid w:val="00CF28D5"/>
    <w:rsid w:val="00D1123C"/>
    <w:rsid w:val="00D32BD5"/>
    <w:rsid w:val="00D33B0D"/>
    <w:rsid w:val="00D33DD2"/>
    <w:rsid w:val="00D42071"/>
    <w:rsid w:val="00D426CF"/>
    <w:rsid w:val="00D52160"/>
    <w:rsid w:val="00D62570"/>
    <w:rsid w:val="00D75A64"/>
    <w:rsid w:val="00D97F30"/>
    <w:rsid w:val="00DA0168"/>
    <w:rsid w:val="00DB5311"/>
    <w:rsid w:val="00DC48D2"/>
    <w:rsid w:val="00E04AF6"/>
    <w:rsid w:val="00E274DC"/>
    <w:rsid w:val="00E61A02"/>
    <w:rsid w:val="00EA5CD5"/>
    <w:rsid w:val="00ED5232"/>
    <w:rsid w:val="00F54000"/>
    <w:rsid w:val="00F746D9"/>
    <w:rsid w:val="042211AC"/>
    <w:rsid w:val="07F50B0C"/>
    <w:rsid w:val="11222563"/>
    <w:rsid w:val="29D63C76"/>
    <w:rsid w:val="37FF2A91"/>
    <w:rsid w:val="46260E75"/>
    <w:rsid w:val="5A2718B6"/>
    <w:rsid w:val="5EBED9AD"/>
    <w:rsid w:val="656B2E41"/>
    <w:rsid w:val="65FF2EAE"/>
    <w:rsid w:val="6AD5FA58"/>
    <w:rsid w:val="6DF71F3C"/>
    <w:rsid w:val="6EB5C907"/>
    <w:rsid w:val="6FFE0B95"/>
    <w:rsid w:val="7B8F4C68"/>
    <w:rsid w:val="7FF36C1C"/>
    <w:rsid w:val="7FF48926"/>
    <w:rsid w:val="7FF65207"/>
    <w:rsid w:val="97AA96A0"/>
    <w:rsid w:val="A9EFF10C"/>
    <w:rsid w:val="B9F565B6"/>
    <w:rsid w:val="BBFF10A7"/>
    <w:rsid w:val="CADF7D4D"/>
    <w:rsid w:val="DB5E80E4"/>
    <w:rsid w:val="DEAC01AF"/>
    <w:rsid w:val="DF7FB089"/>
    <w:rsid w:val="EEFF0E4D"/>
    <w:rsid w:val="F3FFD3DE"/>
    <w:rsid w:val="F68AC904"/>
    <w:rsid w:val="FC8F8A7B"/>
    <w:rsid w:val="FF5B8EC2"/>
    <w:rsid w:val="FFBF50C0"/>
    <w:rsid w:val="FFCFC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12" w:lineRule="auto"/>
      <w:ind w:firstLine="20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3"/>
    <w:link w:val="13"/>
    <w:qFormat/>
    <w:uiPriority w:val="9"/>
    <w:pPr>
      <w:keepNext/>
      <w:keepLines/>
      <w:widowControl/>
      <w:spacing w:before="480"/>
      <w:jc w:val="left"/>
      <w:outlineLvl w:val="0"/>
    </w:pPr>
    <w:rPr>
      <w:rFonts w:eastAsia="黑体" w:asciiTheme="majorHAnsi" w:hAnsiTheme="majorHAnsi" w:cstheme="majorBidi"/>
      <w:b/>
      <w:bCs/>
      <w:color w:val="000000" w:themeColor="text1"/>
      <w:kern w:val="0"/>
      <w:szCs w:val="32"/>
      <w:lang w:eastAsia="en-US"/>
      <w14:textFill>
        <w14:solidFill>
          <w14:schemeClr w14:val="tx1"/>
        </w14:solidFill>
      </w14:textFill>
    </w:rPr>
  </w:style>
  <w:style w:type="paragraph" w:styleId="4">
    <w:name w:val="heading 2"/>
    <w:basedOn w:val="1"/>
    <w:next w:val="3"/>
    <w:link w:val="14"/>
    <w:unhideWhenUsed/>
    <w:qFormat/>
    <w:uiPriority w:val="9"/>
    <w:pPr>
      <w:keepNext/>
      <w:keepLines/>
      <w:widowControl/>
      <w:spacing w:before="200"/>
      <w:jc w:val="left"/>
      <w:outlineLvl w:val="1"/>
    </w:pPr>
    <w:rPr>
      <w:rFonts w:asciiTheme="majorHAnsi" w:hAnsiTheme="majorHAnsi" w:cstheme="majorBidi"/>
      <w:b/>
      <w:bCs/>
      <w:color w:val="000000" w:themeColor="text1"/>
      <w:kern w:val="0"/>
      <w:szCs w:val="32"/>
      <w:lang w:eastAsia="en-US"/>
      <w14:textFill>
        <w14:solidFill>
          <w14:schemeClr w14:val="tx1"/>
        </w14:solidFill>
      </w14:textFill>
    </w:rPr>
  </w:style>
  <w:style w:type="paragraph" w:styleId="5">
    <w:name w:val="heading 3"/>
    <w:basedOn w:val="1"/>
    <w:next w:val="3"/>
    <w:link w:val="15"/>
    <w:unhideWhenUsed/>
    <w:qFormat/>
    <w:uiPriority w:val="9"/>
    <w:pPr>
      <w:keepNext/>
      <w:keepLines/>
      <w:widowControl/>
      <w:spacing w:before="200"/>
      <w:jc w:val="left"/>
      <w:outlineLvl w:val="2"/>
    </w:pPr>
    <w:rPr>
      <w:rFonts w:ascii="宋体" w:hAnsi="宋体" w:eastAsia="楷体" w:cs="宋体"/>
      <w:b/>
      <w:bCs/>
      <w:color w:val="000000" w:themeColor="text1"/>
      <w:kern w:val="0"/>
      <w:szCs w:val="28"/>
      <w14:textFill>
        <w14:solidFill>
          <w14:schemeClr w14:val="tx1"/>
        </w14:solidFill>
      </w14:textFill>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widowControl/>
      <w:spacing w:before="180" w:after="180"/>
      <w:jc w:val="left"/>
    </w:pPr>
    <w:rPr>
      <w:kern w:val="0"/>
      <w:lang w:eastAsia="en-US"/>
    </w:rPr>
  </w:style>
  <w:style w:type="paragraph" w:styleId="6">
    <w:name w:val="Balloon Text"/>
    <w:basedOn w:val="1"/>
    <w:link w:val="20"/>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pacing w:line="240" w:lineRule="auto"/>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9">
    <w:name w:val="Title"/>
    <w:basedOn w:val="1"/>
    <w:next w:val="3"/>
    <w:link w:val="16"/>
    <w:qFormat/>
    <w:uiPriority w:val="0"/>
    <w:pPr>
      <w:keepNext/>
      <w:keepLines/>
      <w:widowControl/>
      <w:spacing w:before="480" w:after="240"/>
      <w:jc w:val="center"/>
    </w:pPr>
    <w:rPr>
      <w:rFonts w:eastAsia="华文中宋" w:asciiTheme="majorHAnsi" w:hAnsiTheme="majorHAnsi" w:cstheme="majorBidi"/>
      <w:b/>
      <w:bCs/>
      <w:color w:val="000000" w:themeColor="text1"/>
      <w:kern w:val="0"/>
      <w:sz w:val="36"/>
      <w:szCs w:val="36"/>
      <w:lang w:eastAsia="en-US"/>
      <w14:textFill>
        <w14:solidFill>
          <w14:schemeClr w14:val="tx1"/>
        </w14:solidFill>
      </w14:textFill>
    </w:rPr>
  </w:style>
  <w:style w:type="character" w:styleId="12">
    <w:name w:val="page number"/>
    <w:basedOn w:val="11"/>
    <w:semiHidden/>
    <w:unhideWhenUsed/>
    <w:qFormat/>
    <w:uiPriority w:val="99"/>
  </w:style>
  <w:style w:type="character" w:customStyle="1" w:styleId="13">
    <w:name w:val="标题 1 字符"/>
    <w:basedOn w:val="11"/>
    <w:link w:val="2"/>
    <w:qFormat/>
    <w:uiPriority w:val="9"/>
    <w:rPr>
      <w:rFonts w:eastAsia="黑体" w:asciiTheme="majorHAnsi" w:hAnsiTheme="majorHAnsi" w:cstheme="majorBidi"/>
      <w:b/>
      <w:bCs/>
      <w:color w:val="000000" w:themeColor="text1"/>
      <w:sz w:val="32"/>
      <w:szCs w:val="32"/>
      <w:lang w:eastAsia="en-US"/>
      <w14:textFill>
        <w14:solidFill>
          <w14:schemeClr w14:val="tx1"/>
        </w14:solidFill>
      </w14:textFill>
    </w:rPr>
  </w:style>
  <w:style w:type="character" w:customStyle="1" w:styleId="14">
    <w:name w:val="标题 2 字符"/>
    <w:basedOn w:val="11"/>
    <w:link w:val="4"/>
    <w:qFormat/>
    <w:uiPriority w:val="9"/>
    <w:rPr>
      <w:rFonts w:eastAsia="仿宋_GB2312" w:asciiTheme="majorHAnsi" w:hAnsiTheme="majorHAnsi" w:cstheme="majorBidi"/>
      <w:b/>
      <w:bCs/>
      <w:color w:val="000000" w:themeColor="text1"/>
      <w:sz w:val="32"/>
      <w:szCs w:val="32"/>
      <w:lang w:eastAsia="en-US"/>
      <w14:textFill>
        <w14:solidFill>
          <w14:schemeClr w14:val="tx1"/>
        </w14:solidFill>
      </w14:textFill>
    </w:rPr>
  </w:style>
  <w:style w:type="character" w:customStyle="1" w:styleId="15">
    <w:name w:val="标题 3 字符"/>
    <w:basedOn w:val="11"/>
    <w:link w:val="5"/>
    <w:qFormat/>
    <w:uiPriority w:val="9"/>
    <w:rPr>
      <w:rFonts w:ascii="宋体" w:hAnsi="宋体" w:eastAsia="楷体" w:cs="宋体"/>
      <w:b/>
      <w:bCs/>
      <w:color w:val="000000" w:themeColor="text1"/>
      <w:sz w:val="32"/>
      <w:szCs w:val="28"/>
      <w14:textFill>
        <w14:solidFill>
          <w14:schemeClr w14:val="tx1"/>
        </w14:solidFill>
      </w14:textFill>
    </w:rPr>
  </w:style>
  <w:style w:type="character" w:customStyle="1" w:styleId="16">
    <w:name w:val="标题 字符"/>
    <w:basedOn w:val="11"/>
    <w:link w:val="9"/>
    <w:qFormat/>
    <w:uiPriority w:val="0"/>
    <w:rPr>
      <w:rFonts w:eastAsia="华文中宋" w:asciiTheme="majorHAnsi" w:hAnsiTheme="majorHAnsi" w:cstheme="majorBidi"/>
      <w:b/>
      <w:bCs/>
      <w:color w:val="000000" w:themeColor="text1"/>
      <w:sz w:val="36"/>
      <w:szCs w:val="36"/>
      <w:lang w:eastAsia="en-US"/>
      <w14:textFill>
        <w14:solidFill>
          <w14:schemeClr w14:val="tx1"/>
        </w14:solidFill>
      </w14:textFill>
    </w:rPr>
  </w:style>
  <w:style w:type="character" w:customStyle="1" w:styleId="17">
    <w:name w:val="正文文本 字符"/>
    <w:basedOn w:val="11"/>
    <w:link w:val="3"/>
    <w:qFormat/>
    <w:uiPriority w:val="0"/>
    <w:rPr>
      <w:rFonts w:eastAsia="仿宋_GB2312"/>
      <w:sz w:val="32"/>
      <w:szCs w:val="24"/>
      <w:lang w:eastAsia="en-US"/>
    </w:rPr>
  </w:style>
  <w:style w:type="character" w:customStyle="1" w:styleId="18">
    <w:name w:val="页眉 字符"/>
    <w:basedOn w:val="11"/>
    <w:link w:val="8"/>
    <w:qFormat/>
    <w:uiPriority w:val="99"/>
    <w:rPr>
      <w:rFonts w:eastAsia="仿宋_GB2312"/>
      <w:sz w:val="18"/>
      <w:szCs w:val="18"/>
    </w:rPr>
  </w:style>
  <w:style w:type="character" w:customStyle="1" w:styleId="19">
    <w:name w:val="页脚 字符"/>
    <w:basedOn w:val="11"/>
    <w:link w:val="7"/>
    <w:qFormat/>
    <w:uiPriority w:val="99"/>
    <w:rPr>
      <w:rFonts w:eastAsia="仿宋_GB2312"/>
      <w:sz w:val="18"/>
      <w:szCs w:val="18"/>
    </w:rPr>
  </w:style>
  <w:style w:type="character" w:customStyle="1" w:styleId="20">
    <w:name w:val="批注框文本 字符"/>
    <w:basedOn w:val="11"/>
    <w:link w:val="6"/>
    <w:semiHidden/>
    <w:qFormat/>
    <w:uiPriority w:val="99"/>
    <w:rPr>
      <w:rFonts w:eastAsia="仿宋_GB2312"/>
      <w:kern w:val="2"/>
      <w:sz w:val="18"/>
      <w:szCs w:val="18"/>
    </w:rPr>
  </w:style>
  <w:style w:type="paragraph" w:customStyle="1" w:styleId="21">
    <w:name w:val="修订1"/>
    <w:hidden/>
    <w:semiHidden/>
    <w:qFormat/>
    <w:uiPriority w:val="99"/>
    <w:rPr>
      <w:rFonts w:eastAsia="仿宋_GB2312" w:asciiTheme="minorHAnsi" w:hAnsiTheme="minorHAns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D:\Users\shaun\Library\Group%20Containers\UBF8T346G9.Office\User%20Content.localized\Templates.localized\&#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9</Pages>
  <Words>5668</Words>
  <Characters>5748</Characters>
  <Lines>41</Lines>
  <Paragraphs>11</Paragraphs>
  <TotalTime>4</TotalTime>
  <ScaleCrop>false</ScaleCrop>
  <LinksUpToDate>false</LinksUpToDate>
  <CharactersWithSpaces>5754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2025-01-12T04:22:00Z</dcterms:created>
  <dc:creator>Microsoft Office User</dc:creator>
  <cp:lastModifiedBy>user</cp:lastModifiedBy>
  <dcterms:modified xsi:type="dcterms:W3CDTF">2025-03-07T14:59:33Z</dcterms:modified>
  <dc:title>附件1</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18F87E3CFF22493E88523A2C81AFF066_13</vt:lpwstr>
  </property>
  <property fmtid="{D5CDD505-2E9C-101B-9397-08002B2CF9AE}" pid="4" name="KSOTemplateDocerSaveRecord">
    <vt:lpwstr>eyJoZGlkIjoiZDk0OTk5MDE4NWM4Mzc0ZWNlMTlkYzE2NDFiNDgwZmUiLCJ1c2VySWQiOiI0NzQ0NjM2MjkifQ==</vt:lpwstr>
  </property>
</Properties>
</file>