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napToGrid/>
        <w:spacing w:before="0" w:beforeAutospacing="0" w:after="0" w:afterAutospacing="0" w:line="560" w:lineRule="exact"/>
        <w:jc w:val="both"/>
        <w:textAlignment w:val="auto"/>
        <w:rPr>
          <w:rFonts w:hint="eastAsia" w:ascii="方正小标宋简体" w:hAnsi="方正小标宋简体" w:eastAsia="方正小标宋简体" w:cs="方正小标宋简体"/>
          <w:kern w:val="2"/>
          <w:sz w:val="44"/>
          <w:szCs w:val="44"/>
          <w:lang w:eastAsia="zh-CN"/>
        </w:rPr>
      </w:pPr>
    </w:p>
    <w:p>
      <w:pPr>
        <w:pStyle w:val="5"/>
        <w:keepNext w:val="0"/>
        <w:keepLines w:val="0"/>
        <w:pageBreakBefore w:val="0"/>
        <w:kinsoku/>
        <w:wordWrap/>
        <w:overflowPunct/>
        <w:topLinePunct w:val="0"/>
        <w:bidi w:val="0"/>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rPr>
      </w:pPr>
      <w:bookmarkStart w:id="0" w:name="_GoBack"/>
      <w:bookmarkEnd w:id="0"/>
    </w:p>
    <w:p>
      <w:pPr>
        <w:pStyle w:val="5"/>
        <w:keepNext w:val="0"/>
        <w:keepLines w:val="0"/>
        <w:pageBreakBefore w:val="0"/>
        <w:kinsoku/>
        <w:wordWrap/>
        <w:overflowPunct/>
        <w:topLinePunct w:val="0"/>
        <w:bidi w:val="0"/>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rPr>
        <w:t>关于</w:t>
      </w:r>
      <w:r>
        <w:rPr>
          <w:rFonts w:hint="eastAsia" w:ascii="方正小标宋简体" w:hAnsi="方正小标宋简体" w:eastAsia="方正小标宋简体" w:cs="方正小标宋简体"/>
          <w:kern w:val="2"/>
          <w:sz w:val="44"/>
          <w:szCs w:val="44"/>
          <w:lang w:eastAsia="zh-CN"/>
        </w:rPr>
        <w:t>做好</w:t>
      </w:r>
      <w:r>
        <w:rPr>
          <w:rFonts w:hint="eastAsia" w:ascii="方正小标宋简体" w:hAnsi="方正小标宋简体" w:eastAsia="方正小标宋简体" w:cs="方正小标宋简体"/>
          <w:kern w:val="2"/>
          <w:sz w:val="44"/>
          <w:szCs w:val="44"/>
        </w:rPr>
        <w:t>省</w:t>
      </w:r>
      <w:r>
        <w:rPr>
          <w:rFonts w:hint="eastAsia" w:ascii="方正小标宋简体" w:hAnsi="方正小标宋简体" w:eastAsia="方正小标宋简体" w:cs="方正小标宋简体"/>
          <w:kern w:val="2"/>
          <w:sz w:val="44"/>
          <w:szCs w:val="44"/>
          <w:lang w:eastAsia="zh-CN"/>
        </w:rPr>
        <w:t>际联盟集中带量采购医用耗材中选结果执行工作的通知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CESI仿宋-GB2312" w:hAnsi="CESI仿宋-GB2312" w:eastAsia="CESI仿宋-GB2312"/>
          <w:color w:val="auto"/>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CESI仿宋-GB2312" w:hAnsi="CESI仿宋-GB2312" w:eastAsia="CESI仿宋-GB2312"/>
          <w:color w:val="000000"/>
          <w:sz w:val="32"/>
          <w:szCs w:val="32"/>
        </w:rPr>
      </w:pPr>
      <w:r>
        <w:rPr>
          <w:rFonts w:ascii="CESI仿宋-GB2312" w:hAnsi="CESI仿宋-GB2312" w:eastAsia="CESI仿宋-GB2312"/>
          <w:color w:val="auto"/>
          <w:sz w:val="32"/>
          <w:szCs w:val="32"/>
        </w:rPr>
        <w:t>各市医疗保障局，省属相关医疗机构、驻辽军队医疗机构，</w:t>
      </w:r>
      <w:r>
        <w:rPr>
          <w:rFonts w:ascii="CESI仿宋-GB2312" w:hAnsi="CESI仿宋-GB2312" w:eastAsia="CESI仿宋-GB2312"/>
          <w:color w:val="000000"/>
          <w:sz w:val="32"/>
          <w:szCs w:val="32"/>
        </w:rPr>
        <w:t>各中选产品有关生产、配送企业：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CESI仿宋-GB2312" w:hAnsi="CESI仿宋-GB2312" w:eastAsia="CESI仿宋-GB2312"/>
          <w:color w:val="000000" w:themeColor="text1"/>
          <w:sz w:val="32"/>
          <w:szCs w:val="32"/>
          <w14:textFill>
            <w14:solidFill>
              <w14:schemeClr w14:val="tx1"/>
            </w14:solidFill>
          </w14:textFill>
        </w:rPr>
      </w:pPr>
      <w:r>
        <w:rPr>
          <w:rFonts w:ascii="CESI仿宋-GB2312" w:hAnsi="CESI仿宋-GB2312" w:eastAsia="CESI仿宋-GB2312"/>
          <w:color w:val="000000" w:themeColor="text1"/>
          <w:sz w:val="32"/>
          <w:szCs w:val="32"/>
          <w14:textFill>
            <w14:solidFill>
              <w14:schemeClr w14:val="tx1"/>
            </w14:solidFill>
          </w14:textFill>
        </w:rPr>
        <w:t>根据</w:t>
      </w:r>
      <w:r>
        <w:rPr>
          <w:rFonts w:hint="eastAsia" w:ascii="CESI仿宋-GB2312" w:hAnsi="CESI仿宋-GB2312" w:eastAsia="CESI仿宋-GB2312"/>
          <w:sz w:val="32"/>
          <w:szCs w:val="32"/>
        </w:rPr>
        <w:t>《</w:t>
      </w:r>
      <w:r>
        <w:rPr>
          <w:rFonts w:ascii="CESI仿宋-GB2312" w:hAnsi="CESI仿宋-GB2312" w:eastAsia="CESI仿宋-GB2312"/>
          <w:sz w:val="32"/>
          <w:szCs w:val="32"/>
        </w:rPr>
        <w:t>乳房旋切针省际联盟集中带量采购文件（ZJHCCG-2024-01）</w:t>
      </w:r>
      <w:r>
        <w:rPr>
          <w:rFonts w:hint="eastAsia" w:ascii="CESI仿宋-GB2312" w:hAnsi="CESI仿宋-GB2312" w:eastAsia="CESI仿宋-GB2312"/>
          <w:sz w:val="32"/>
          <w:szCs w:val="32"/>
        </w:rPr>
        <w:t>》</w:t>
      </w:r>
      <w:r>
        <w:rPr>
          <w:rFonts w:ascii="CESI仿宋-GB2312" w:hAnsi="CESI仿宋-GB2312" w:eastAsia="CESI仿宋-GB2312"/>
          <w:sz w:val="32"/>
          <w:szCs w:val="32"/>
        </w:rPr>
        <w:t>《外周血管介入类微导管、微导丝等医用耗材省际联盟集中带量采购文件（采购文件编号：GS-HCDLCG2024-3）》</w:t>
      </w:r>
      <w:r>
        <w:rPr>
          <w:rFonts w:hint="eastAsia" w:ascii="CESI仿宋-GB2312" w:hAnsi="CESI仿宋-GB2312" w:eastAsia="CESI仿宋-GB2312"/>
          <w:sz w:val="32"/>
          <w:szCs w:val="32"/>
          <w:shd w:val="clear" w:color="auto" w:fill="FFFFFF"/>
        </w:rPr>
        <w:t>《血管介入类医用耗材省际联盟集中带量采购文件（</w:t>
      </w:r>
      <w:r>
        <w:rPr>
          <w:rFonts w:hint="eastAsia" w:ascii="CESI仿宋-GB2312" w:hAnsi="CESI仿宋-GB2312" w:eastAsia="CESI仿宋-GB2312" w:cs="CESI仿宋-GB2312"/>
          <w:sz w:val="32"/>
          <w:szCs w:val="32"/>
          <w:shd w:val="clear" w:color="auto" w:fill="FFFFFF"/>
        </w:rPr>
        <w:t>LM-HD2024-01、02、03、04</w:t>
      </w:r>
      <w:r>
        <w:rPr>
          <w:rFonts w:hint="eastAsia" w:ascii="CESI仿宋-GB2312" w:hAnsi="CESI仿宋-GB2312" w:eastAsia="CESI仿宋-GB2312" w:cs="CESI仿宋-GB2312"/>
          <w:sz w:val="32"/>
          <w:szCs w:val="32"/>
          <w:shd w:val="clear" w:color="auto" w:fill="FFFFFF"/>
          <w:lang w:eastAsia="zh-CN"/>
        </w:rPr>
        <w:t>）</w:t>
      </w:r>
      <w:r>
        <w:rPr>
          <w:rFonts w:hint="eastAsia" w:ascii="CESI仿宋-GB2312" w:hAnsi="CESI仿宋-GB2312" w:eastAsia="CESI仿宋-GB2312" w:cs="CESI仿宋-GB2312"/>
          <w:sz w:val="32"/>
          <w:szCs w:val="32"/>
          <w:shd w:val="clear" w:color="auto" w:fill="FFFFFF"/>
        </w:rPr>
        <w:t>》</w:t>
      </w:r>
      <w:r>
        <w:rPr>
          <w:rFonts w:hint="eastAsia" w:ascii="CESI仿宋-GB2312" w:hAnsi="CESI仿宋-GB2312" w:eastAsia="CESI仿宋-GB2312"/>
          <w:sz w:val="32"/>
          <w:szCs w:val="32"/>
        </w:rPr>
        <w:t>《糖代谢等生化类检测试剂省际联盟集中带量采购文件（采购文件编号：JX-HC2024-02</w:t>
      </w:r>
      <w:r>
        <w:rPr>
          <w:rFonts w:ascii="CESI仿宋-GB2312" w:hAnsi="CESI仿宋-GB2312" w:eastAsia="CESI仿宋-GB2312"/>
          <w:sz w:val="32"/>
          <w:szCs w:val="32"/>
        </w:rPr>
        <w:t>）</w:t>
      </w:r>
      <w:r>
        <w:rPr>
          <w:rFonts w:hint="eastAsia" w:ascii="CESI仿宋-GB2312" w:hAnsi="CESI仿宋-GB2312" w:eastAsia="CESI仿宋-GB2312"/>
          <w:sz w:val="32"/>
          <w:szCs w:val="32"/>
        </w:rPr>
        <w:t>》</w:t>
      </w:r>
      <w:r>
        <w:rPr>
          <w:rFonts w:ascii="CESI仿宋-GB2312" w:hAnsi="CESI仿宋-GB2312" w:eastAsia="CESI仿宋-GB2312"/>
          <w:sz w:val="32"/>
          <w:szCs w:val="32"/>
        </w:rPr>
        <w:t>《三明采购联盟医用耗材集中带量采购文件（SM-HC2024-1）</w:t>
      </w:r>
      <w:r>
        <w:rPr>
          <w:rFonts w:hint="eastAsia" w:ascii="CESI仿宋-GB2312" w:hAnsi="CESI仿宋-GB2312" w:eastAsia="CESI仿宋-GB2312"/>
          <w:sz w:val="32"/>
          <w:szCs w:val="32"/>
        </w:rPr>
        <w:t>》</w:t>
      </w:r>
      <w:r>
        <w:rPr>
          <w:rFonts w:hint="eastAsia" w:ascii="CESI仿宋-GB2312" w:hAnsi="CESI仿宋-GB2312" w:eastAsia="CESI仿宋-GB2312"/>
          <w:color w:val="000000" w:themeColor="text1"/>
          <w:sz w:val="32"/>
          <w:szCs w:val="32"/>
          <w:lang w:eastAsia="zh-CN"/>
          <w14:textFill>
            <w14:solidFill>
              <w14:schemeClr w14:val="tx1"/>
            </w14:solidFill>
          </w14:textFill>
        </w:rPr>
        <w:t>相关</w:t>
      </w:r>
      <w:r>
        <w:rPr>
          <w:rFonts w:ascii="CESI仿宋-GB2312" w:hAnsi="CESI仿宋-GB2312" w:eastAsia="CESI仿宋-GB2312"/>
          <w:color w:val="000000" w:themeColor="text1"/>
          <w:sz w:val="32"/>
          <w:szCs w:val="32"/>
          <w14:textFill>
            <w14:solidFill>
              <w14:schemeClr w14:val="tx1"/>
            </w14:solidFill>
          </w14:textFill>
        </w:rPr>
        <w:t>要求，现就</w:t>
      </w:r>
      <w:r>
        <w:rPr>
          <w:rFonts w:hint="eastAsia" w:ascii="CESI仿宋-GB2312" w:hAnsi="CESI仿宋-GB2312" w:eastAsia="CESI仿宋-GB2312"/>
          <w:color w:val="000000" w:themeColor="text1"/>
          <w:sz w:val="32"/>
          <w:szCs w:val="32"/>
          <w:lang w:eastAsia="zh-CN"/>
          <w14:textFill>
            <w14:solidFill>
              <w14:schemeClr w14:val="tx1"/>
            </w14:solidFill>
          </w14:textFill>
        </w:rPr>
        <w:t>做好</w:t>
      </w:r>
      <w:r>
        <w:rPr>
          <w:rFonts w:hint="eastAsia" w:ascii="CESI仿宋-GB2312" w:hAnsi="CESI仿宋-GB2312" w:eastAsia="CESI仿宋-GB2312"/>
          <w:color w:val="000000" w:themeColor="text1"/>
          <w:sz w:val="32"/>
          <w:szCs w:val="32"/>
          <w14:textFill>
            <w14:solidFill>
              <w14:schemeClr w14:val="tx1"/>
            </w14:solidFill>
          </w14:textFill>
        </w:rPr>
        <w:t>省</w:t>
      </w:r>
      <w:r>
        <w:rPr>
          <w:rFonts w:hint="eastAsia" w:ascii="CESI仿宋-GB2312" w:hAnsi="CESI仿宋-GB2312" w:eastAsia="CESI仿宋-GB2312"/>
          <w:color w:val="000000" w:themeColor="text1"/>
          <w:sz w:val="32"/>
          <w:szCs w:val="32"/>
          <w:lang w:eastAsia="zh-CN"/>
          <w14:textFill>
            <w14:solidFill>
              <w14:schemeClr w14:val="tx1"/>
            </w14:solidFill>
          </w14:textFill>
        </w:rPr>
        <w:t>际联盟集中带量采购医用耗材中选结果执行工作的</w:t>
      </w:r>
      <w:r>
        <w:rPr>
          <w:rFonts w:ascii="CESI仿宋-GB2312" w:hAnsi="CESI仿宋-GB2312" w:eastAsia="CESI仿宋-GB2312"/>
          <w:color w:val="000000" w:themeColor="text1"/>
          <w:sz w:val="32"/>
          <w:szCs w:val="32"/>
          <w14:textFill>
            <w14:solidFill>
              <w14:schemeClr w14:val="tx1"/>
            </w14:solidFill>
          </w14:textFill>
        </w:rPr>
        <w:t>有关事宜通知如下：</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仿宋-GB2312" w:hAnsi="CESI仿宋-GB2312" w:eastAsia="CESI仿宋-GB2312"/>
          <w:color w:val="auto"/>
          <w:sz w:val="32"/>
          <w:szCs w:val="32"/>
          <w:lang w:eastAsia="zh-CN"/>
        </w:rPr>
      </w:pPr>
      <w:r>
        <w:rPr>
          <w:rFonts w:hint="eastAsia" w:ascii="黑体" w:hAnsi="黑体" w:eastAsia="黑体"/>
          <w:color w:val="auto"/>
          <w:sz w:val="32"/>
          <w:szCs w:val="32"/>
          <w:lang w:eastAsia="zh-CN"/>
        </w:rPr>
        <w:t>一、执行范围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hint="eastAsia" w:ascii="CESI仿宋-GB2312" w:hAnsi="CESI仿宋-GB2312" w:eastAsia="CESI仿宋-GB2312" w:cs="CESI仿宋-GB2312"/>
          <w:b/>
          <w:bCs/>
          <w:color w:val="auto"/>
          <w:sz w:val="32"/>
          <w:szCs w:val="32"/>
          <w:lang w:eastAsia="zh-CN"/>
        </w:rPr>
      </w:pPr>
      <w:r>
        <w:rPr>
          <w:rFonts w:hint="eastAsia" w:ascii="CESI仿宋-GB2312" w:hAnsi="CESI仿宋-GB2312" w:eastAsia="CESI仿宋-GB2312"/>
          <w:b/>
          <w:bCs/>
          <w:color w:val="000000"/>
          <w:sz w:val="32"/>
          <w:szCs w:val="32"/>
          <w:lang w:eastAsia="zh-CN"/>
        </w:rPr>
        <w:t>（一）产品范围。</w:t>
      </w:r>
      <w:r>
        <w:rPr>
          <w:rFonts w:hint="eastAsia" w:ascii="CESI仿宋-GB2312" w:hAnsi="CESI仿宋-GB2312" w:eastAsia="CESI仿宋-GB2312" w:cs="CESI仿宋-GB2312"/>
          <w:color w:val="auto"/>
          <w:sz w:val="32"/>
          <w:szCs w:val="32"/>
        </w:rPr>
        <w:t>省际联盟集采</w:t>
      </w:r>
      <w:r>
        <w:rPr>
          <w:rFonts w:hint="eastAsia" w:ascii="CESI仿宋-GB2312" w:hAnsi="CESI仿宋-GB2312" w:eastAsia="CESI仿宋-GB2312"/>
          <w:color w:val="auto"/>
          <w:sz w:val="32"/>
          <w:szCs w:val="32"/>
        </w:rPr>
        <w:t>乳房旋切针</w:t>
      </w:r>
      <w:r>
        <w:rPr>
          <w:rFonts w:hint="eastAsia" w:ascii="CESI仿宋-GB2312" w:hAnsi="CESI仿宋-GB2312" w:eastAsia="CESI仿宋-GB2312"/>
          <w:color w:val="auto"/>
          <w:sz w:val="32"/>
          <w:szCs w:val="32"/>
          <w:lang w:eastAsia="zh-CN"/>
        </w:rPr>
        <w:t>；外周介入</w:t>
      </w:r>
      <w:r>
        <w:rPr>
          <w:rFonts w:ascii="CESI仿宋-GB2312" w:hAnsi="CESI仿宋-GB2312" w:eastAsia="CESI仿宋-GB2312"/>
          <w:color w:val="auto"/>
          <w:sz w:val="32"/>
          <w:szCs w:val="32"/>
        </w:rPr>
        <w:t>微导管单件(含套装)</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微导丝单件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明胶海绵</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栓塞胶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栓塞微球 (空白</w:t>
      </w:r>
      <w:r>
        <w:rPr>
          <w:rFonts w:hint="eastAsia" w:ascii="CESI仿宋-GB2312" w:hAnsi="CESI仿宋-GB2312" w:eastAsia="CESI仿宋-GB2312"/>
          <w:color w:val="auto"/>
          <w:sz w:val="32"/>
          <w:szCs w:val="32"/>
          <w:lang w:eastAsia="zh-CN"/>
        </w:rPr>
        <w:t>和</w:t>
      </w:r>
      <w:r>
        <w:rPr>
          <w:rFonts w:ascii="CESI仿宋-GB2312" w:hAnsi="CESI仿宋-GB2312" w:eastAsia="CESI仿宋-GB2312"/>
          <w:color w:val="auto"/>
          <w:sz w:val="32"/>
          <w:szCs w:val="32"/>
        </w:rPr>
        <w:t>载药)</w:t>
      </w:r>
      <w:r>
        <w:rPr>
          <w:rFonts w:hint="eastAsia" w:ascii="CESI仿宋-GB2312" w:hAnsi="CESI仿宋-GB2312" w:eastAsia="CESI仿宋-GB2312"/>
          <w:color w:val="auto"/>
          <w:sz w:val="32"/>
          <w:szCs w:val="32"/>
          <w:lang w:eastAsia="zh-CN"/>
        </w:rPr>
        <w:t>；</w:t>
      </w:r>
      <w:r>
        <w:rPr>
          <w:rFonts w:ascii="CESI仿宋-GB2312" w:hAnsi="CESI仿宋-GB2312" w:eastAsia="CESI仿宋-GB2312"/>
          <w:color w:val="auto"/>
          <w:sz w:val="32"/>
          <w:szCs w:val="32"/>
        </w:rPr>
        <w:t>血流导向密网支架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颅内球囊扩张导管</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外周血管球囊扩张导管</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外周血管介入导引通路</w:t>
      </w:r>
      <w:r>
        <w:rPr>
          <w:rFonts w:hint="eastAsia" w:ascii="CESI仿宋-GB2312" w:hAnsi="CESI仿宋-GB2312" w:eastAsia="CESI仿宋-GB2312"/>
          <w:color w:val="auto"/>
          <w:sz w:val="32"/>
          <w:szCs w:val="32"/>
        </w:rPr>
        <w:t>；糖代谢、离子微量元素、血脂脂蛋白、肝功能、胰腺类、肾功能</w:t>
      </w:r>
      <w:r>
        <w:rPr>
          <w:rFonts w:hint="eastAsia" w:ascii="CESI仿宋-GB2312" w:hAnsi="CESI仿宋-GB2312" w:eastAsia="CESI仿宋-GB2312" w:cs="CESI仿宋-GB2312"/>
          <w:color w:val="auto"/>
          <w:sz w:val="32"/>
          <w:szCs w:val="32"/>
          <w:lang w:eastAsia="zh-CN"/>
        </w:rPr>
        <w:t>类；</w:t>
      </w:r>
      <w:r>
        <w:rPr>
          <w:rFonts w:hint="eastAsia" w:ascii="CESI仿宋-GB2312" w:hAnsi="CESI仿宋-GB2312" w:eastAsia="CESI仿宋-GB2312"/>
          <w:color w:val="auto"/>
          <w:sz w:val="32"/>
          <w:szCs w:val="32"/>
        </w:rPr>
        <w:t>一次性使用气管插管、一次性活体取样钳/活检钳、一次性使用热活检钳</w:t>
      </w:r>
      <w:r>
        <w:rPr>
          <w:rFonts w:hint="eastAsia" w:ascii="CESI仿宋-GB2312" w:hAnsi="CESI仿宋-GB2312" w:eastAsia="CESI仿宋-GB2312" w:cs="CESI仿宋-GB2312"/>
          <w:color w:val="auto"/>
          <w:sz w:val="32"/>
          <w:szCs w:val="32"/>
        </w:rPr>
        <w:t>类</w:t>
      </w:r>
      <w:r>
        <w:rPr>
          <w:rFonts w:hint="eastAsia" w:ascii="CESI仿宋-GB2312" w:hAnsi="CESI仿宋-GB2312" w:eastAsia="CESI仿宋-GB2312" w:cs="CESI仿宋-GB2312"/>
          <w:color w:val="auto"/>
          <w:sz w:val="32"/>
          <w:szCs w:val="32"/>
          <w:lang w:eastAsia="zh-CN"/>
        </w:rPr>
        <w:t>医用耗材</w:t>
      </w:r>
      <w:r>
        <w:rPr>
          <w:rFonts w:hint="eastAsia" w:ascii="CESI仿宋-GB2312" w:hAnsi="CESI仿宋-GB2312" w:eastAsia="CESI仿宋-GB2312"/>
          <w:color w:val="auto"/>
          <w:sz w:val="32"/>
          <w:szCs w:val="32"/>
          <w:lang w:eastAsia="zh-CN"/>
        </w:rPr>
        <w:t>中选产品供应清单（详见附件）</w:t>
      </w:r>
      <w:r>
        <w:rPr>
          <w:rFonts w:hint="eastAsia" w:ascii="CESI仿宋-GB2312" w:hAnsi="CESI仿宋-GB2312" w:eastAsia="CESI仿宋-GB2312" w:cs="CESI仿宋-GB2312"/>
          <w:color w:val="auto"/>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CESI仿宋-GB2312" w:hAnsi="CESI仿宋-GB2312" w:eastAsia="CESI仿宋-GB2312"/>
          <w:color w:val="auto"/>
          <w:sz w:val="32"/>
          <w:szCs w:val="32"/>
        </w:rPr>
      </w:pPr>
      <w:r>
        <w:rPr>
          <w:rFonts w:hint="eastAsia" w:ascii="CESI仿宋-GB2312" w:hAnsi="CESI仿宋-GB2312" w:eastAsia="CESI仿宋-GB2312" w:cs="CESI仿宋-GB2312"/>
          <w:b/>
          <w:bCs/>
          <w:color w:val="auto"/>
          <w:sz w:val="32"/>
          <w:szCs w:val="32"/>
          <w:lang w:eastAsia="zh-CN"/>
        </w:rPr>
        <w:t>（二）医疗机构</w:t>
      </w:r>
      <w:r>
        <w:rPr>
          <w:rFonts w:hint="eastAsia" w:ascii="CESI仿宋-GB2312" w:hAnsi="CESI仿宋-GB2312" w:eastAsia="CESI仿宋-GB2312" w:cs="CESI仿宋-GB2312"/>
          <w:b/>
          <w:bCs/>
          <w:color w:val="auto"/>
          <w:sz w:val="32"/>
          <w:szCs w:val="32"/>
        </w:rPr>
        <w:t>范围</w:t>
      </w:r>
      <w:r>
        <w:rPr>
          <w:rFonts w:hint="eastAsia" w:ascii="CESI仿宋-GB2312" w:hAnsi="CESI仿宋-GB2312" w:eastAsia="CESI仿宋-GB2312" w:cs="CESI仿宋-GB2312"/>
          <w:b/>
          <w:bCs/>
          <w:color w:val="auto"/>
          <w:sz w:val="32"/>
          <w:szCs w:val="32"/>
          <w:lang w:eastAsia="zh-CN"/>
        </w:rPr>
        <w:t>。</w:t>
      </w:r>
      <w:r>
        <w:rPr>
          <w:rFonts w:ascii="CESI仿宋-GB2312" w:hAnsi="CESI仿宋-GB2312" w:eastAsia="CESI仿宋-GB2312"/>
          <w:color w:val="auto"/>
          <w:sz w:val="32"/>
          <w:szCs w:val="32"/>
        </w:rPr>
        <w:t>全省公立医疗卫生机构、驻辽军队医疗机构以及自愿参与的医保定点社会办医疗</w:t>
      </w:r>
      <w:r>
        <w:rPr>
          <w:rFonts w:hint="eastAsia" w:ascii="CESI仿宋-GB2312" w:hAnsi="CESI仿宋-GB2312" w:eastAsia="CESI仿宋-GB2312"/>
          <w:color w:val="auto"/>
          <w:sz w:val="32"/>
          <w:szCs w:val="32"/>
          <w:lang w:eastAsia="zh-CN"/>
        </w:rPr>
        <w:t>卫生</w:t>
      </w:r>
      <w:r>
        <w:rPr>
          <w:rFonts w:ascii="CESI仿宋-GB2312" w:hAnsi="CESI仿宋-GB2312" w:eastAsia="CESI仿宋-GB2312"/>
          <w:color w:val="auto"/>
          <w:sz w:val="32"/>
          <w:szCs w:val="32"/>
        </w:rPr>
        <w:t>机构（</w:t>
      </w:r>
      <w:r>
        <w:rPr>
          <w:rFonts w:hint="eastAsia" w:ascii="CESI仿宋-GB2312" w:hAnsi="CESI仿宋-GB2312" w:eastAsia="CESI仿宋-GB2312"/>
          <w:color w:val="auto"/>
          <w:sz w:val="32"/>
          <w:szCs w:val="32"/>
          <w:lang w:eastAsia="zh-CN"/>
        </w:rPr>
        <w:t>统</w:t>
      </w:r>
      <w:r>
        <w:rPr>
          <w:rFonts w:ascii="CESI仿宋-GB2312" w:hAnsi="CESI仿宋-GB2312" w:eastAsia="CESI仿宋-GB2312"/>
          <w:color w:val="auto"/>
          <w:sz w:val="32"/>
          <w:szCs w:val="32"/>
        </w:rPr>
        <w:t>称各医疗</w:t>
      </w:r>
      <w:r>
        <w:rPr>
          <w:rFonts w:hint="eastAsia" w:ascii="CESI仿宋-GB2312" w:hAnsi="CESI仿宋-GB2312" w:eastAsia="CESI仿宋-GB2312"/>
          <w:color w:val="auto"/>
          <w:sz w:val="32"/>
          <w:szCs w:val="32"/>
        </w:rPr>
        <w:t>机</w:t>
      </w:r>
      <w:r>
        <w:rPr>
          <w:rFonts w:ascii="CESI仿宋-GB2312" w:hAnsi="CESI仿宋-GB2312" w:eastAsia="CESI仿宋-GB2312"/>
          <w:color w:val="auto"/>
          <w:sz w:val="32"/>
          <w:szCs w:val="32"/>
        </w:rPr>
        <w:t>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auto"/>
          <w:sz w:val="32"/>
          <w:szCs w:val="32"/>
        </w:rPr>
      </w:pPr>
      <w:r>
        <w:rPr>
          <w:rFonts w:hint="eastAsia" w:ascii="CESI仿宋-GB2312" w:hAnsi="CESI仿宋-GB2312" w:eastAsia="CESI仿宋-GB2312"/>
          <w:b/>
          <w:bCs/>
          <w:color w:val="auto"/>
          <w:sz w:val="32"/>
          <w:szCs w:val="32"/>
          <w:lang w:eastAsia="zh-CN"/>
        </w:rPr>
        <w:t>（三）企业范围。</w:t>
      </w:r>
      <w:r>
        <w:rPr>
          <w:rFonts w:ascii="CESI仿宋-GB2312" w:hAnsi="CESI仿宋-GB2312" w:eastAsia="CESI仿宋-GB2312"/>
          <w:color w:val="auto"/>
          <w:sz w:val="32"/>
          <w:szCs w:val="32"/>
        </w:rPr>
        <w:t>各中选产品有关生产、配送企业（</w:t>
      </w:r>
      <w:r>
        <w:rPr>
          <w:rFonts w:hint="eastAsia" w:ascii="CESI仿宋-GB2312" w:hAnsi="CESI仿宋-GB2312" w:eastAsia="CESI仿宋-GB2312"/>
          <w:color w:val="auto"/>
          <w:sz w:val="32"/>
          <w:szCs w:val="32"/>
          <w:lang w:eastAsia="zh-CN"/>
        </w:rPr>
        <w:t>统</w:t>
      </w:r>
      <w:r>
        <w:rPr>
          <w:rFonts w:ascii="CESI仿宋-GB2312" w:hAnsi="CESI仿宋-GB2312" w:eastAsia="CESI仿宋-GB2312"/>
          <w:color w:val="auto"/>
          <w:sz w:val="32"/>
          <w:szCs w:val="32"/>
        </w:rPr>
        <w:t>称各有关</w:t>
      </w:r>
      <w:r>
        <w:rPr>
          <w:rFonts w:hint="eastAsia" w:ascii="CESI仿宋-GB2312" w:hAnsi="CESI仿宋-GB2312" w:eastAsia="CESI仿宋-GB2312"/>
          <w:color w:val="auto"/>
          <w:sz w:val="32"/>
          <w:szCs w:val="32"/>
        </w:rPr>
        <w:t>企</w:t>
      </w:r>
      <w:r>
        <w:rPr>
          <w:rFonts w:ascii="CESI仿宋-GB2312" w:hAnsi="CESI仿宋-GB2312" w:eastAsia="CESI仿宋-GB2312"/>
          <w:color w:val="auto"/>
          <w:sz w:val="32"/>
          <w:szCs w:val="32"/>
        </w:rPr>
        <w:t>业）。</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二、执行时间与</w:t>
      </w:r>
      <w:r>
        <w:rPr>
          <w:rFonts w:ascii="黑体" w:hAnsi="黑体" w:eastAsia="黑体"/>
          <w:color w:val="000000"/>
          <w:sz w:val="32"/>
          <w:szCs w:val="32"/>
        </w:rPr>
        <w:t>采购周期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color w:val="auto"/>
          <w:sz w:val="32"/>
          <w:szCs w:val="32"/>
          <w:lang w:eastAsia="zh-CN"/>
        </w:rPr>
      </w:pPr>
      <w:r>
        <w:rPr>
          <w:rFonts w:hint="eastAsia" w:ascii="CESI仿宋-GB2312" w:hAnsi="CESI仿宋-GB2312" w:eastAsia="CESI仿宋-GB2312"/>
          <w:b/>
          <w:bCs/>
          <w:color w:val="auto"/>
          <w:sz w:val="32"/>
          <w:szCs w:val="32"/>
          <w:lang w:eastAsia="zh-CN"/>
        </w:rPr>
        <w:t>（一）执行时间。</w:t>
      </w:r>
      <w:r>
        <w:rPr>
          <w:rFonts w:hint="eastAsia" w:ascii="CESI仿宋-GB2312" w:hAnsi="CESI仿宋-GB2312" w:eastAsia="CESI仿宋-GB2312"/>
          <w:color w:val="auto"/>
          <w:sz w:val="32"/>
          <w:szCs w:val="32"/>
          <w:lang w:eastAsia="zh-CN"/>
        </w:rPr>
        <w:t>省际联盟</w:t>
      </w:r>
      <w:r>
        <w:rPr>
          <w:rFonts w:hint="eastAsia" w:ascii="CESI仿宋-GB2312" w:hAnsi="CESI仿宋-GB2312" w:eastAsia="CESI仿宋-GB2312" w:cs="CESI仿宋-GB2312"/>
          <w:sz w:val="32"/>
          <w:szCs w:val="32"/>
          <w:lang w:eastAsia="zh-CN"/>
        </w:rPr>
        <w:t>集中带量采购所有类医用耗材</w:t>
      </w:r>
      <w:r>
        <w:rPr>
          <w:rFonts w:hint="eastAsia" w:ascii="CESI仿宋-GB2312" w:hAnsi="CESI仿宋-GB2312" w:eastAsia="CESI仿宋-GB2312"/>
          <w:color w:val="auto"/>
          <w:sz w:val="32"/>
          <w:szCs w:val="32"/>
          <w:lang w:eastAsia="zh-CN"/>
        </w:rPr>
        <w:t>中选结果自</w:t>
      </w:r>
      <w:r>
        <w:rPr>
          <w:rFonts w:hint="eastAsia" w:ascii="CESI仿宋-GB2312" w:hAnsi="CESI仿宋-GB2312" w:eastAsia="CESI仿宋-GB2312"/>
          <w:color w:val="auto"/>
          <w:sz w:val="32"/>
          <w:szCs w:val="32"/>
          <w:lang w:val="en-US" w:eastAsia="zh-CN"/>
        </w:rPr>
        <w:t>2025年6月下旬全省统一</w:t>
      </w:r>
      <w:r>
        <w:rPr>
          <w:rFonts w:ascii="CESI仿宋-GB2312" w:hAnsi="CESI仿宋-GB2312" w:eastAsia="CESI仿宋-GB2312"/>
          <w:color w:val="auto"/>
          <w:sz w:val="32"/>
          <w:szCs w:val="32"/>
        </w:rPr>
        <w:t>执行</w:t>
      </w:r>
      <w:r>
        <w:rPr>
          <w:rFonts w:hint="eastAsia" w:ascii="CESI仿宋-GB2312" w:hAnsi="CESI仿宋-GB2312" w:eastAsia="CESI仿宋-GB2312"/>
          <w:color w:val="auto"/>
          <w:sz w:val="32"/>
          <w:szCs w:val="32"/>
          <w:lang w:eastAsia="zh-CN"/>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CESI仿宋-GB2312" w:hAnsi="CESI仿宋-GB2312" w:eastAsia="CESI仿宋-GB2312"/>
          <w:color w:val="auto"/>
          <w:sz w:val="32"/>
          <w:szCs w:val="32"/>
          <w:lang w:eastAsia="zh-CN"/>
        </w:rPr>
      </w:pPr>
      <w:r>
        <w:rPr>
          <w:rFonts w:hint="eastAsia" w:ascii="CESI仿宋-GB2312" w:hAnsi="CESI仿宋-GB2312" w:eastAsia="CESI仿宋-GB2312"/>
          <w:b/>
          <w:bCs/>
          <w:color w:val="auto"/>
          <w:sz w:val="32"/>
          <w:szCs w:val="32"/>
          <w:lang w:eastAsia="zh-CN"/>
        </w:rPr>
        <w:t>（二）采购周期。</w:t>
      </w:r>
      <w:r>
        <w:rPr>
          <w:rFonts w:hint="eastAsia" w:ascii="CESI仿宋-GB2312" w:hAnsi="CESI仿宋-GB2312" w:eastAsia="CESI仿宋-GB2312" w:cs="CESI仿宋-GB2312"/>
          <w:color w:val="auto"/>
          <w:sz w:val="32"/>
          <w:szCs w:val="32"/>
        </w:rPr>
        <w:t>省际联盟集采</w:t>
      </w:r>
      <w:r>
        <w:rPr>
          <w:rFonts w:hint="eastAsia" w:ascii="CESI仿宋-GB2312" w:hAnsi="CESI仿宋-GB2312" w:eastAsia="CESI仿宋-GB2312"/>
          <w:color w:val="auto"/>
          <w:sz w:val="32"/>
          <w:szCs w:val="32"/>
        </w:rPr>
        <w:t>乳房旋切针</w:t>
      </w:r>
      <w:r>
        <w:rPr>
          <w:rFonts w:hint="eastAsia" w:ascii="CESI仿宋-GB2312" w:hAnsi="CESI仿宋-GB2312" w:eastAsia="CESI仿宋-GB2312"/>
          <w:color w:val="auto"/>
          <w:sz w:val="32"/>
          <w:szCs w:val="32"/>
          <w:lang w:eastAsia="zh-CN"/>
        </w:rPr>
        <w:t>类</w:t>
      </w:r>
      <w:r>
        <w:rPr>
          <w:rFonts w:hint="eastAsia" w:ascii="CESI仿宋-GB2312" w:hAnsi="CESI仿宋-GB2312" w:eastAsia="CESI仿宋-GB2312" w:cs="CESI仿宋-GB2312"/>
          <w:color w:val="auto"/>
          <w:sz w:val="32"/>
          <w:szCs w:val="32"/>
          <w:lang w:eastAsia="zh-CN"/>
        </w:rPr>
        <w:t>医用耗材执行周期为</w:t>
      </w:r>
      <w:r>
        <w:rPr>
          <w:rFonts w:hint="eastAsia" w:ascii="CESI仿宋-GB2312" w:hAnsi="CESI仿宋-GB2312" w:eastAsia="CESI仿宋-GB2312" w:cs="CESI仿宋-GB2312"/>
          <w:color w:val="auto"/>
          <w:sz w:val="32"/>
          <w:szCs w:val="32"/>
          <w:lang w:val="en-US" w:eastAsia="zh-CN"/>
        </w:rPr>
        <w:t>3年；其它</w:t>
      </w:r>
      <w:r>
        <w:rPr>
          <w:rFonts w:hint="eastAsia" w:ascii="CESI仿宋-GB2312" w:hAnsi="CESI仿宋-GB2312" w:eastAsia="CESI仿宋-GB2312"/>
          <w:color w:val="auto"/>
          <w:sz w:val="32"/>
          <w:szCs w:val="32"/>
          <w:lang w:eastAsia="zh-CN"/>
        </w:rPr>
        <w:t>外周介入</w:t>
      </w:r>
      <w:r>
        <w:rPr>
          <w:rFonts w:ascii="CESI仿宋-GB2312" w:hAnsi="CESI仿宋-GB2312" w:eastAsia="CESI仿宋-GB2312"/>
          <w:color w:val="auto"/>
          <w:sz w:val="32"/>
          <w:szCs w:val="32"/>
        </w:rPr>
        <w:t>微导管单件(含套装)</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微导丝单件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明胶海绵</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栓塞胶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栓塞微球 (空白</w:t>
      </w:r>
      <w:r>
        <w:rPr>
          <w:rFonts w:hint="eastAsia" w:ascii="CESI仿宋-GB2312" w:hAnsi="CESI仿宋-GB2312" w:eastAsia="CESI仿宋-GB2312"/>
          <w:color w:val="auto"/>
          <w:sz w:val="32"/>
          <w:szCs w:val="32"/>
          <w:lang w:eastAsia="zh-CN"/>
        </w:rPr>
        <w:t>和</w:t>
      </w:r>
      <w:r>
        <w:rPr>
          <w:rFonts w:ascii="CESI仿宋-GB2312" w:hAnsi="CESI仿宋-GB2312" w:eastAsia="CESI仿宋-GB2312"/>
          <w:color w:val="auto"/>
          <w:sz w:val="32"/>
          <w:szCs w:val="32"/>
        </w:rPr>
        <w:t>载药)</w:t>
      </w:r>
      <w:r>
        <w:rPr>
          <w:rFonts w:hint="eastAsia" w:ascii="CESI仿宋-GB2312" w:hAnsi="CESI仿宋-GB2312" w:eastAsia="CESI仿宋-GB2312"/>
          <w:color w:val="auto"/>
          <w:sz w:val="32"/>
          <w:szCs w:val="32"/>
          <w:lang w:eastAsia="zh-CN"/>
        </w:rPr>
        <w:t>；</w:t>
      </w:r>
      <w:r>
        <w:rPr>
          <w:rFonts w:ascii="CESI仿宋-GB2312" w:hAnsi="CESI仿宋-GB2312" w:eastAsia="CESI仿宋-GB2312"/>
          <w:color w:val="auto"/>
          <w:sz w:val="32"/>
          <w:szCs w:val="32"/>
        </w:rPr>
        <w:t>血流导向密网支架</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颅内球囊扩张导管</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外周血管球囊扩张导管</w:t>
      </w:r>
      <w:r>
        <w:rPr>
          <w:rFonts w:hint="eastAsia" w:ascii="CESI仿宋-GB2312" w:hAnsi="CESI仿宋-GB2312" w:eastAsia="CESI仿宋-GB2312"/>
          <w:color w:val="auto"/>
          <w:sz w:val="32"/>
          <w:szCs w:val="32"/>
        </w:rPr>
        <w:t>、</w:t>
      </w:r>
      <w:r>
        <w:rPr>
          <w:rFonts w:ascii="CESI仿宋-GB2312" w:hAnsi="CESI仿宋-GB2312" w:eastAsia="CESI仿宋-GB2312"/>
          <w:color w:val="auto"/>
          <w:sz w:val="32"/>
          <w:szCs w:val="32"/>
        </w:rPr>
        <w:t>外周血管介入导引通路</w:t>
      </w:r>
      <w:r>
        <w:rPr>
          <w:rFonts w:hint="eastAsia" w:ascii="CESI仿宋-GB2312" w:hAnsi="CESI仿宋-GB2312" w:eastAsia="CESI仿宋-GB2312"/>
          <w:color w:val="auto"/>
          <w:sz w:val="32"/>
          <w:szCs w:val="32"/>
        </w:rPr>
        <w:t>；糖代谢、离子微量元素、血脂脂蛋白、肝功能、胰腺类、肾功能</w:t>
      </w:r>
      <w:r>
        <w:rPr>
          <w:rFonts w:hint="eastAsia" w:ascii="CESI仿宋-GB2312" w:hAnsi="CESI仿宋-GB2312" w:eastAsia="CESI仿宋-GB2312" w:cs="CESI仿宋-GB2312"/>
          <w:color w:val="auto"/>
          <w:sz w:val="32"/>
          <w:szCs w:val="32"/>
          <w:lang w:eastAsia="zh-CN"/>
        </w:rPr>
        <w:t>类；</w:t>
      </w:r>
      <w:r>
        <w:rPr>
          <w:rFonts w:hint="eastAsia" w:ascii="CESI仿宋-GB2312" w:hAnsi="CESI仿宋-GB2312" w:eastAsia="CESI仿宋-GB2312"/>
          <w:color w:val="auto"/>
          <w:sz w:val="32"/>
          <w:szCs w:val="32"/>
        </w:rPr>
        <w:t>一次性使用气管插管、一次性活体取样钳/活检钳、一次性使用热活检钳</w:t>
      </w:r>
      <w:r>
        <w:rPr>
          <w:rFonts w:hint="eastAsia" w:ascii="CESI仿宋-GB2312" w:hAnsi="CESI仿宋-GB2312" w:eastAsia="CESI仿宋-GB2312" w:cs="CESI仿宋-GB2312"/>
          <w:color w:val="auto"/>
          <w:sz w:val="32"/>
          <w:szCs w:val="32"/>
        </w:rPr>
        <w:t>类</w:t>
      </w:r>
      <w:r>
        <w:rPr>
          <w:rFonts w:hint="eastAsia" w:ascii="CESI仿宋-GB2312" w:hAnsi="CESI仿宋-GB2312" w:eastAsia="CESI仿宋-GB2312" w:cs="CESI仿宋-GB2312"/>
          <w:color w:val="auto"/>
          <w:sz w:val="32"/>
          <w:szCs w:val="32"/>
          <w:lang w:eastAsia="zh-CN"/>
        </w:rPr>
        <w:t>医用耗材执行周期为</w:t>
      </w:r>
      <w:r>
        <w:rPr>
          <w:rFonts w:hint="eastAsia" w:ascii="CESI仿宋-GB2312" w:hAnsi="CESI仿宋-GB2312" w:eastAsia="CESI仿宋-GB2312" w:cs="CESI仿宋-GB2312"/>
          <w:color w:val="auto"/>
          <w:sz w:val="32"/>
          <w:szCs w:val="32"/>
          <w:lang w:val="en-US" w:eastAsia="zh-CN"/>
        </w:rPr>
        <w:t>2年</w:t>
      </w:r>
      <w:r>
        <w:rPr>
          <w:rFonts w:ascii="CESI仿宋-GB2312" w:hAnsi="CESI仿宋-GB2312" w:eastAsia="CESI仿宋-GB2312"/>
          <w:color w:val="auto"/>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三、</w:t>
      </w:r>
      <w:r>
        <w:rPr>
          <w:rFonts w:ascii="黑体" w:hAnsi="黑体" w:eastAsia="黑体"/>
          <w:color w:val="000000"/>
          <w:sz w:val="32"/>
          <w:szCs w:val="32"/>
        </w:rPr>
        <w:t>中选产品的采购与使用政策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（一）落实中选结果。</w:t>
      </w:r>
      <w:r>
        <w:rPr>
          <w:rFonts w:ascii="CESI仿宋-GB2312" w:hAnsi="CESI仿宋-GB2312" w:eastAsia="CESI仿宋-GB2312"/>
          <w:color w:val="000000"/>
          <w:sz w:val="32"/>
          <w:szCs w:val="32"/>
        </w:rPr>
        <w:t>各医疗机构</w:t>
      </w:r>
      <w:r>
        <w:rPr>
          <w:rFonts w:hint="eastAsia" w:ascii="CESI仿宋-GB2312" w:hAnsi="CESI仿宋-GB2312" w:eastAsia="CESI仿宋-GB2312"/>
          <w:color w:val="000000"/>
          <w:sz w:val="32"/>
          <w:szCs w:val="32"/>
          <w:lang w:eastAsia="zh-CN"/>
        </w:rPr>
        <w:t>要畅通中选产品进院渠道，</w:t>
      </w:r>
      <w:r>
        <w:rPr>
          <w:rFonts w:ascii="CESI仿宋-GB2312" w:hAnsi="CESI仿宋-GB2312" w:eastAsia="CESI仿宋-GB2312"/>
          <w:color w:val="000000"/>
          <w:sz w:val="32"/>
          <w:szCs w:val="32"/>
        </w:rPr>
        <w:t>不得以费用控制、使用产品规格数量限制及配送企业开户等为由影响中选产品的采购和使用。应优先采购中选产品，并按采购协议完成协议采购量。</w:t>
      </w:r>
      <w:r>
        <w:rPr>
          <w:rFonts w:hint="eastAsia" w:ascii="CESI仿宋-GB2312" w:hAnsi="CESI仿宋-GB2312" w:eastAsia="CESI仿宋-GB2312"/>
          <w:color w:val="auto"/>
          <w:sz w:val="32"/>
          <w:szCs w:val="32"/>
          <w:lang w:eastAsia="zh-CN"/>
        </w:rPr>
        <w:t>每个协议期内，原则上同企业、同组别的中选产品可合并考核。</w:t>
      </w:r>
      <w:r>
        <w:rPr>
          <w:rFonts w:ascii="CESI仿宋-GB2312" w:hAnsi="CESI仿宋-GB2312" w:eastAsia="CESI仿宋-GB2312"/>
          <w:color w:val="000000"/>
          <w:sz w:val="32"/>
          <w:szCs w:val="32"/>
        </w:rPr>
        <w:t>医务人员应在合理诊疗原则下，优先使用中选产品。协议采购量以外的部分鼓励优先按中选价采购中选产品，也可按辽宁省医用耗材集中采购管理有关规定，通过辽宁省药品和医用耗材集中采购平台采购其他价格适宜的挂网产品。各有关企业要按照协议及时供应中选产品，对各医疗机构超过协议采购量采购的中选产品，也要及时保障供应直至采购周期届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（二）加强协议管理。</w:t>
      </w:r>
      <w:r>
        <w:rPr>
          <w:rFonts w:ascii="CESI仿宋-GB2312" w:hAnsi="CESI仿宋-GB2312" w:eastAsia="CESI仿宋-GB2312"/>
          <w:color w:val="000000"/>
          <w:sz w:val="32"/>
          <w:szCs w:val="32"/>
        </w:rPr>
        <w:t>各医疗机构</w:t>
      </w:r>
      <w:r>
        <w:rPr>
          <w:rFonts w:hint="eastAsia" w:ascii="CESI仿宋-GB2312" w:hAnsi="CESI仿宋-GB2312" w:eastAsia="CESI仿宋-GB2312"/>
          <w:color w:val="000000"/>
          <w:sz w:val="32"/>
          <w:szCs w:val="32"/>
          <w:lang w:eastAsia="zh-CN"/>
        </w:rPr>
        <w:t>要</w:t>
      </w:r>
      <w:r>
        <w:rPr>
          <w:rFonts w:ascii="CESI仿宋-GB2312" w:hAnsi="CESI仿宋-GB2312" w:eastAsia="CESI仿宋-GB2312"/>
          <w:color w:val="000000"/>
          <w:sz w:val="32"/>
          <w:szCs w:val="32"/>
        </w:rPr>
        <w:t>及时与各有关企业签订《辽宁省医用耗材集中带量采购协议》（以下简称“协议”）</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采购周期内，每年签订采购协议</w:t>
      </w:r>
      <w:r>
        <w:rPr>
          <w:rFonts w:hint="eastAsia" w:ascii="CESI仿宋-GB2312" w:hAnsi="CESI仿宋-GB2312" w:eastAsia="CESI仿宋-GB2312"/>
          <w:color w:val="000000"/>
          <w:sz w:val="32"/>
          <w:szCs w:val="32"/>
          <w:lang w:eastAsia="zh-CN"/>
        </w:rPr>
        <w:t>，次年协议量原则上不低于首年协议量。</w:t>
      </w:r>
      <w:r>
        <w:rPr>
          <w:rFonts w:ascii="CESI仿宋-GB2312" w:hAnsi="CESI仿宋-GB2312" w:eastAsia="CESI仿宋-GB2312"/>
          <w:color w:val="000000"/>
          <w:sz w:val="32"/>
          <w:szCs w:val="32"/>
        </w:rPr>
        <w:t>各医疗机构及各有关企业要严格履行采购协议，不得再订立背离协议实质性内容的其他协议或提出除协议之外的任何利益性要求。各医疗机构应承担采购结算主体责任，按协议与各有</w:t>
      </w:r>
      <w:r>
        <w:rPr>
          <w:rFonts w:hint="eastAsia" w:ascii="CESI仿宋-GB2312" w:hAnsi="CESI仿宋-GB2312" w:eastAsia="CESI仿宋-GB2312"/>
          <w:color w:val="000000"/>
          <w:sz w:val="32"/>
          <w:szCs w:val="32"/>
          <w:lang w:eastAsia="zh-CN"/>
        </w:rPr>
        <w:t>中选</w:t>
      </w:r>
      <w:r>
        <w:rPr>
          <w:rFonts w:ascii="CESI仿宋-GB2312" w:hAnsi="CESI仿宋-GB2312" w:eastAsia="CESI仿宋-GB2312"/>
          <w:color w:val="000000"/>
          <w:sz w:val="32"/>
          <w:szCs w:val="32"/>
        </w:rPr>
        <w:t>关企业及时结清货款，结清时间不得超过交货验收合格后次月底</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各有关企业要落实中选产品的质量、供应、配送主体责任，加强供需双方对接，积极协调配送企业、医疗机构建立配送关系。经属地医保部门和有关企业核实并确认后，对不能履行规定责任和义务的，及时取消配送资格，选择其他配送企业确保按规定配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w:t>
      </w:r>
      <w:r>
        <w:rPr>
          <w:rFonts w:hint="eastAsia" w:ascii="CESI仿宋-GB2312" w:hAnsi="CESI仿宋-GB2312" w:eastAsia="CESI仿宋-GB2312"/>
          <w:b/>
          <w:bCs/>
          <w:color w:val="000000"/>
          <w:sz w:val="32"/>
          <w:szCs w:val="32"/>
          <w:lang w:eastAsia="zh-CN"/>
        </w:rPr>
        <w:t>三</w:t>
      </w:r>
      <w:r>
        <w:rPr>
          <w:rFonts w:ascii="CESI仿宋-GB2312" w:hAnsi="CESI仿宋-GB2312" w:eastAsia="CESI仿宋-GB2312"/>
          <w:b/>
          <w:bCs/>
          <w:color w:val="000000"/>
          <w:sz w:val="32"/>
          <w:szCs w:val="32"/>
        </w:rPr>
        <w:t>）规范采购和使用行为。</w:t>
      </w:r>
      <w:r>
        <w:rPr>
          <w:rFonts w:ascii="CESI仿宋-GB2312" w:hAnsi="CESI仿宋-GB2312" w:eastAsia="CESI仿宋-GB2312"/>
          <w:color w:val="000000"/>
          <w:sz w:val="32"/>
          <w:szCs w:val="32"/>
        </w:rPr>
        <w:t>各医疗机构要适应集采后配送新机制，加强采购和库存管理能力建设，提升信息传递和采购运转效率，实现院内医用耗材备货、使用、盘货、补货等环节精细化管理</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要将年度协议采购量按月均摊采购和使用，不得扎堆采购；要引导患者合理使用，不得单一采购中选产品、</w:t>
      </w:r>
      <w:r>
        <w:rPr>
          <w:rFonts w:hint="eastAsia" w:ascii="CESI仿宋-GB2312" w:hAnsi="CESI仿宋-GB2312" w:eastAsia="CESI仿宋-GB2312"/>
          <w:color w:val="000000"/>
          <w:sz w:val="32"/>
          <w:szCs w:val="32"/>
          <w:lang w:eastAsia="zh-CN"/>
        </w:rPr>
        <w:t>对非中选产品</w:t>
      </w:r>
      <w:r>
        <w:rPr>
          <w:rFonts w:ascii="CESI仿宋-GB2312" w:hAnsi="CESI仿宋-GB2312" w:eastAsia="CESI仿宋-GB2312"/>
          <w:color w:val="000000"/>
          <w:sz w:val="32"/>
          <w:szCs w:val="32"/>
        </w:rPr>
        <w:t>“一刀切”</w:t>
      </w:r>
      <w:r>
        <w:rPr>
          <w:rFonts w:hint="eastAsia" w:ascii="CESI仿宋-GB2312" w:hAnsi="CESI仿宋-GB2312" w:eastAsia="CESI仿宋-GB2312"/>
          <w:color w:val="000000"/>
          <w:sz w:val="32"/>
          <w:szCs w:val="32"/>
          <w:lang w:eastAsia="zh-CN"/>
        </w:rPr>
        <w:t>简单停用</w:t>
      </w:r>
      <w:r>
        <w:rPr>
          <w:rFonts w:ascii="CESI仿宋-GB2312" w:hAnsi="CESI仿宋-GB2312" w:eastAsia="CESI仿宋-GB2312"/>
          <w:color w:val="000000"/>
          <w:sz w:val="32"/>
          <w:szCs w:val="32"/>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四、</w:t>
      </w:r>
      <w:r>
        <w:rPr>
          <w:rFonts w:ascii="黑体" w:hAnsi="黑体" w:eastAsia="黑体"/>
          <w:color w:val="000000"/>
          <w:sz w:val="32"/>
          <w:szCs w:val="32"/>
        </w:rPr>
        <w:t>相关配套措施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（一）落实医保基金预付</w:t>
      </w:r>
      <w:r>
        <w:rPr>
          <w:rFonts w:hint="eastAsia" w:ascii="CESI仿宋-GB2312" w:hAnsi="CESI仿宋-GB2312" w:eastAsia="CESI仿宋-GB2312"/>
          <w:b/>
          <w:bCs/>
          <w:color w:val="000000"/>
          <w:sz w:val="32"/>
          <w:szCs w:val="32"/>
          <w:lang w:eastAsia="zh-CN"/>
        </w:rPr>
        <w:t>。</w:t>
      </w:r>
      <w:r>
        <w:rPr>
          <w:rFonts w:ascii="CESI仿宋-GB2312" w:hAnsi="CESI仿宋-GB2312" w:eastAsia="CESI仿宋-GB2312"/>
          <w:color w:val="000000"/>
          <w:sz w:val="32"/>
          <w:szCs w:val="32"/>
        </w:rPr>
        <w:t>鼓励各市经办机构应用医保基金与各有关企业直接结算</w:t>
      </w:r>
      <w:r>
        <w:rPr>
          <w:rFonts w:hint="eastAsia" w:ascii="CESI仿宋-GB2312" w:hAnsi="CESI仿宋-GB2312" w:eastAsia="CESI仿宋-GB2312"/>
          <w:color w:val="000000"/>
          <w:sz w:val="32"/>
          <w:szCs w:val="32"/>
          <w:lang w:eastAsia="zh-CN"/>
        </w:rPr>
        <w:t>货款</w:t>
      </w:r>
      <w:r>
        <w:rPr>
          <w:rFonts w:ascii="CESI仿宋-GB2312" w:hAnsi="CESI仿宋-GB2312" w:eastAsia="CESI仿宋-GB2312"/>
          <w:color w:val="000000"/>
          <w:sz w:val="32"/>
          <w:szCs w:val="32"/>
        </w:rPr>
        <w:t>。未实施医保基金直接结算的市，经办机构应按不低于中选产品本统筹区内各医疗机构年度协议量总采购金额的50%设立采购预付金，在采购结果执行前预付到位，在采购周期结束后清算收回。要加强预付金使用监管，做到专款专用，确保基金安全。</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仿宋-GB2312" w:hAnsi="CESI仿宋-GB2312" w:eastAsia="CESI仿宋-GB2312" w:cs="CESI仿宋-GB2312"/>
          <w:b w:val="0"/>
          <w:bCs w:val="0"/>
          <w:color w:val="auto"/>
          <w:sz w:val="32"/>
          <w:szCs w:val="32"/>
          <w:lang w:val="en-US" w:eastAsia="zh-CN"/>
        </w:rPr>
      </w:pPr>
      <w:r>
        <w:rPr>
          <w:rFonts w:hint="eastAsia" w:ascii="Times New Roman" w:hAnsi="Times New Roman" w:eastAsia="CESI仿宋-GB2312" w:cs="Times New Roman"/>
          <w:b/>
          <w:bCs/>
          <w:color w:val="000000"/>
          <w:sz w:val="32"/>
          <w:szCs w:val="32"/>
          <w:lang w:eastAsia="zh-CN"/>
        </w:rPr>
        <w:t>（二）</w:t>
      </w:r>
      <w:r>
        <w:rPr>
          <w:rFonts w:hint="default" w:ascii="Times New Roman" w:hAnsi="Times New Roman" w:eastAsia="CESI仿宋-GB2312" w:cs="Times New Roman"/>
          <w:b/>
          <w:bCs/>
          <w:color w:val="000000"/>
          <w:sz w:val="32"/>
          <w:szCs w:val="32"/>
        </w:rPr>
        <w:t>做好医保支付政策衔接</w:t>
      </w:r>
      <w:r>
        <w:rPr>
          <w:rFonts w:hint="eastAsia" w:ascii="Times New Roman" w:hAnsi="Times New Roman" w:eastAsia="CESI仿宋-GB2312" w:cs="Times New Roman"/>
          <w:b/>
          <w:bCs/>
          <w:color w:val="000000"/>
          <w:sz w:val="32"/>
          <w:szCs w:val="32"/>
          <w:lang w:eastAsia="zh-CN"/>
        </w:rPr>
        <w:t>。</w:t>
      </w:r>
      <w:r>
        <w:rPr>
          <w:rFonts w:hint="eastAsia" w:ascii="CESI仿宋-GB2312" w:hAnsi="CESI仿宋-GB2312" w:eastAsia="CESI仿宋-GB2312" w:cs="CESI仿宋-GB2312"/>
          <w:b w:val="0"/>
          <w:bCs w:val="0"/>
          <w:color w:val="auto"/>
          <w:sz w:val="32"/>
          <w:szCs w:val="32"/>
          <w:lang w:eastAsia="zh-CN"/>
        </w:rPr>
        <w:t>按照我省现行医疗服务价格政策，本轮集中带量采购列入除外内容的耗材，统一规范相应医保类别，</w:t>
      </w:r>
      <w:r>
        <w:rPr>
          <w:rFonts w:hint="eastAsia" w:ascii="CESI仿宋-GB2312" w:hAnsi="CESI仿宋-GB2312" w:eastAsia="CESI仿宋-GB2312" w:cs="CESI仿宋-GB2312"/>
          <w:b w:val="0"/>
          <w:bCs w:val="0"/>
          <w:color w:val="auto"/>
          <w:sz w:val="32"/>
          <w:szCs w:val="32"/>
          <w:lang w:val="en-US" w:eastAsia="zh-CN"/>
        </w:rPr>
        <w:t>其中“血流导向密网支架”按照乙类及医保支付标准纳入医保支付范围，医保支付标准为41600元，其余医用耗材按照乙类医用耗材管理，</w:t>
      </w:r>
      <w:r>
        <w:rPr>
          <w:rFonts w:hint="eastAsia" w:ascii="CESI仿宋-GB2312" w:hAnsi="CESI仿宋-GB2312" w:eastAsia="CESI仿宋-GB2312" w:cs="CESI仿宋-GB2312"/>
          <w:b w:val="0"/>
          <w:bCs w:val="0"/>
          <w:color w:val="auto"/>
          <w:sz w:val="32"/>
          <w:szCs w:val="32"/>
          <w:lang w:eastAsia="zh-CN"/>
        </w:rPr>
        <w:t>具体支付政策依据《关于进一步做好集中带量采购医用耗材医保支付工作的通知》（辽医保〔2024〕26号）相关规定执行。</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5" w:leftChars="0"/>
        <w:jc w:val="both"/>
        <w:textAlignment w:val="auto"/>
        <w:rPr>
          <w:rFonts w:ascii="黑体" w:hAnsi="黑体" w:eastAsia="黑体"/>
          <w:color w:val="000000"/>
          <w:sz w:val="32"/>
          <w:szCs w:val="32"/>
        </w:rPr>
      </w:pPr>
      <w:r>
        <w:rPr>
          <w:rFonts w:hint="eastAsia" w:ascii="黑体" w:hAnsi="黑体" w:eastAsia="黑体"/>
          <w:color w:val="000000"/>
          <w:sz w:val="32"/>
          <w:szCs w:val="32"/>
          <w:lang w:eastAsia="zh-CN"/>
        </w:rPr>
        <w:t>五、</w:t>
      </w:r>
      <w:r>
        <w:rPr>
          <w:rFonts w:ascii="黑体" w:hAnsi="黑体" w:eastAsia="黑体"/>
          <w:color w:val="000000"/>
          <w:sz w:val="32"/>
          <w:szCs w:val="32"/>
        </w:rPr>
        <w:t>确保平稳有序落实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（一）加强组织领导。</w:t>
      </w:r>
      <w:r>
        <w:rPr>
          <w:rFonts w:ascii="CESI仿宋-GB2312" w:hAnsi="CESI仿宋-GB2312" w:eastAsia="CESI仿宋-GB2312"/>
          <w:color w:val="000000"/>
          <w:sz w:val="32"/>
          <w:szCs w:val="32"/>
        </w:rPr>
        <w:t>各市医疗保障局要深刻认识集中带量采购和使用的重要意义，增强责任感、使命感，切实加强组织领导，落实好相关配套措施，平稳推进集采结果落地实施。要加强检查指导，督促各有关企业、各医疗机构在</w:t>
      </w:r>
      <w:r>
        <w:rPr>
          <w:rFonts w:hint="eastAsia" w:ascii="CESI仿宋-GB2312" w:hAnsi="CESI仿宋-GB2312" w:eastAsia="CESI仿宋-GB2312"/>
          <w:color w:val="000000"/>
          <w:sz w:val="32"/>
          <w:szCs w:val="32"/>
          <w:lang w:eastAsia="zh-CN"/>
        </w:rPr>
        <w:t>执行之日起的前</w:t>
      </w:r>
      <w:r>
        <w:rPr>
          <w:rFonts w:hint="eastAsia" w:ascii="CESI仿宋-GB2312" w:hAnsi="CESI仿宋-GB2312" w:eastAsia="CESI仿宋-GB2312"/>
          <w:color w:val="000000"/>
          <w:sz w:val="32"/>
          <w:szCs w:val="32"/>
          <w:lang w:val="en-US" w:eastAsia="zh-CN"/>
        </w:rPr>
        <w:t>3</w:t>
      </w:r>
      <w:r>
        <w:rPr>
          <w:rFonts w:hint="eastAsia" w:ascii="CESI仿宋-GB2312" w:hAnsi="CESI仿宋-GB2312" w:eastAsia="CESI仿宋-GB2312"/>
          <w:color w:val="000000"/>
          <w:sz w:val="32"/>
          <w:szCs w:val="32"/>
          <w:lang w:eastAsia="zh-CN"/>
        </w:rPr>
        <w:t>天</w:t>
      </w:r>
      <w:r>
        <w:rPr>
          <w:rFonts w:ascii="CESI仿宋-GB2312" w:hAnsi="CESI仿宋-GB2312" w:eastAsia="CESI仿宋-GB2312"/>
          <w:color w:val="000000"/>
          <w:sz w:val="32"/>
          <w:szCs w:val="32"/>
        </w:rPr>
        <w:t>按临床需求提前完成备货，确保结果执行前后的平稳有序衔接。如遇问题及时处置、及时协调、及时上报。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（二）做好政策宣传引导。</w:t>
      </w:r>
      <w:r>
        <w:rPr>
          <w:rFonts w:ascii="CESI仿宋-GB2312" w:hAnsi="CESI仿宋-GB2312" w:eastAsia="CESI仿宋-GB2312"/>
          <w:color w:val="000000"/>
          <w:sz w:val="32"/>
          <w:szCs w:val="32"/>
        </w:rPr>
        <w:t>各市医疗保障局要做好政策宣传和舆论引导，重点加强面向各医疗机构和医务人员的政策解读和培训，加深医务人员认同感，要密切关注信访、投诉、网络舆情，及时做好舆论引导、调控工作，确保舆情整体平稳可控，营造良好社会氛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CESI仿宋-GB2312" w:hAnsi="CESI仿宋-GB2312" w:eastAsia="CESI仿宋-GB2312"/>
          <w:color w:val="000000"/>
          <w:sz w:val="32"/>
          <w:szCs w:val="32"/>
        </w:rPr>
      </w:pPr>
      <w:r>
        <w:rPr>
          <w:rFonts w:ascii="CESI仿宋-GB2312" w:hAnsi="CESI仿宋-GB2312" w:eastAsia="CESI仿宋-GB2312"/>
          <w:b/>
          <w:bCs/>
          <w:color w:val="000000"/>
          <w:sz w:val="32"/>
          <w:szCs w:val="32"/>
        </w:rPr>
        <w:t>（三）加强履约监管，确保稳定供应。</w:t>
      </w:r>
      <w:r>
        <w:rPr>
          <w:rFonts w:ascii="CESI仿宋-GB2312" w:hAnsi="CESI仿宋-GB2312" w:eastAsia="CESI仿宋-GB2312"/>
          <w:color w:val="000000"/>
          <w:sz w:val="32"/>
          <w:szCs w:val="32"/>
        </w:rPr>
        <w:t>各市医保部门要切实加强对中选产品采购、配送、货款结算等情况的日常监测监管，落实各医疗机构采购、使用和及时回款责任，确保中选产品按</w:t>
      </w:r>
      <w:r>
        <w:rPr>
          <w:rFonts w:hint="eastAsia" w:ascii="CESI仿宋-GB2312" w:hAnsi="CESI仿宋-GB2312" w:eastAsia="CESI仿宋-GB2312"/>
          <w:color w:val="000000"/>
          <w:sz w:val="32"/>
          <w:szCs w:val="32"/>
          <w:lang w:eastAsia="zh-CN"/>
        </w:rPr>
        <w:t>协议</w:t>
      </w:r>
      <w:r>
        <w:rPr>
          <w:rFonts w:ascii="CESI仿宋-GB2312" w:hAnsi="CESI仿宋-GB2312" w:eastAsia="CESI仿宋-GB2312"/>
          <w:color w:val="000000"/>
          <w:sz w:val="32"/>
          <w:szCs w:val="32"/>
        </w:rPr>
        <w:t>采购</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使用和结算货款；集采结果落地2个月后，要对本辖区医疗机构中选产品进院情况开展排查梳理，督促尚未完成进院采购的医疗机构尽快履行协议。督促医疗机构按时上传采购和使用数据，做到“每月监测、年度考核”</w:t>
      </w:r>
      <w:r>
        <w:rPr>
          <w:rFonts w:hint="eastAsia" w:ascii="CESI仿宋-GB2312" w:hAnsi="CESI仿宋-GB2312" w:eastAsia="CESI仿宋-GB2312"/>
          <w:color w:val="000000"/>
          <w:sz w:val="32"/>
          <w:szCs w:val="32"/>
          <w:lang w:eastAsia="zh-CN"/>
        </w:rPr>
        <w:t>，</w:t>
      </w:r>
      <w:r>
        <w:rPr>
          <w:rFonts w:ascii="CESI仿宋-GB2312" w:hAnsi="CESI仿宋-GB2312" w:eastAsia="CESI仿宋-GB2312"/>
          <w:color w:val="000000"/>
          <w:sz w:val="32"/>
          <w:szCs w:val="32"/>
        </w:rPr>
        <w:t>密切监测医疗机构执行集中带量采购结果情况；对医保基金拨付及时性和医疗机构执行协议采购量进度和回款情况开展监测和督导；将医疗机构执行采购协议情况纳入医保定点协议管理。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960" w:firstLineChars="300"/>
        <w:textAlignment w:val="auto"/>
        <w:rPr>
          <w:rFonts w:hint="eastAsia" w:ascii="CESI仿宋-GB2312" w:hAnsi="CESI仿宋-GB2312" w:eastAsia="CESI仿宋-GB2312"/>
          <w:color w:val="000000"/>
          <w:sz w:val="32"/>
          <w:szCs w:val="32"/>
          <w:lang w:eastAsia="zh-CN"/>
        </w:rPr>
      </w:pPr>
      <w:r>
        <w:rPr>
          <w:rFonts w:hint="eastAsia" w:ascii="CESI仿宋-GB2312" w:hAnsi="CESI仿宋-GB2312" w:eastAsia="CESI仿宋-GB2312"/>
          <w:color w:val="000000"/>
          <w:sz w:val="32"/>
          <w:szCs w:val="32"/>
          <w:lang w:eastAsia="zh-CN"/>
        </w:rPr>
        <w:t>附件：省际联盟集中带量采购中选产品供应清单（系统内自行查看）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rPr>
          <w:rFonts w:ascii="CESI仿宋-GB2312" w:hAnsi="CESI仿宋-GB2312" w:eastAsia="CESI仿宋-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Calibri" w:hAnsi="Calibri" w:eastAsia="CESI仿宋-GB2312" w:cs="Calibri"/>
          <w:color w:val="000000"/>
          <w:sz w:val="32"/>
          <w:szCs w:val="32"/>
        </w:rPr>
      </w:pPr>
      <w:r>
        <w:rPr>
          <w:rFonts w:hint="eastAsia" w:ascii="Calibri" w:hAnsi="Calibri" w:eastAsia="CESI仿宋-GB2312" w:cs="Calibri"/>
          <w:color w:val="000000"/>
          <w:sz w:val="32"/>
          <w:szCs w:val="32"/>
          <w:lang w:val="en-US" w:eastAsia="zh-CN"/>
        </w:rPr>
        <w:t xml:space="preserve">         </w:t>
      </w:r>
      <w:r>
        <w:rPr>
          <w:rFonts w:ascii="Calibri" w:hAnsi="Calibri" w:eastAsia="CESI仿宋-GB2312" w:cs="Calibri"/>
          <w:color w:val="000000"/>
          <w:sz w:val="32"/>
          <w:szCs w:val="32"/>
        </w:rPr>
        <w:t>辽宁省医疗保障局办公室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仿宋" w:hAnsi="仿宋" w:eastAsia="仿宋" w:cs="Calibri"/>
          <w:color w:val="000000"/>
          <w:sz w:val="32"/>
          <w:szCs w:val="32"/>
        </w:rPr>
      </w:pPr>
      <w:r>
        <w:rPr>
          <w:rFonts w:hint="eastAsia" w:ascii="仿宋" w:hAnsi="仿宋" w:eastAsia="仿宋" w:cs="Calibri"/>
          <w:color w:val="000000"/>
          <w:sz w:val="32"/>
          <w:szCs w:val="32"/>
          <w:lang w:val="en-US" w:eastAsia="zh-CN"/>
        </w:rPr>
        <w:t xml:space="preserve">           </w:t>
      </w:r>
      <w:r>
        <w:rPr>
          <w:rFonts w:ascii="仿宋" w:hAnsi="仿宋" w:eastAsia="仿宋" w:cs="Calibri"/>
          <w:color w:val="000000"/>
          <w:sz w:val="32"/>
          <w:szCs w:val="32"/>
        </w:rPr>
        <w:t>202</w:t>
      </w:r>
      <w:r>
        <w:rPr>
          <w:rFonts w:hint="eastAsia" w:ascii="仿宋" w:hAnsi="仿宋" w:eastAsia="仿宋" w:cs="Calibri"/>
          <w:color w:val="000000"/>
          <w:sz w:val="32"/>
          <w:szCs w:val="32"/>
          <w:lang w:val="en-US" w:eastAsia="zh-CN"/>
        </w:rPr>
        <w:t>5</w:t>
      </w:r>
      <w:r>
        <w:rPr>
          <w:rFonts w:ascii="仿宋" w:hAnsi="仿宋" w:eastAsia="仿宋" w:cs="Calibri"/>
          <w:color w:val="000000"/>
          <w:sz w:val="32"/>
          <w:szCs w:val="32"/>
        </w:rPr>
        <w:t>年</w:t>
      </w:r>
      <w:r>
        <w:rPr>
          <w:rFonts w:hint="eastAsia" w:ascii="仿宋" w:hAnsi="仿宋" w:eastAsia="仿宋" w:cs="Calibri"/>
          <w:color w:val="000000"/>
          <w:sz w:val="32"/>
          <w:szCs w:val="32"/>
          <w:lang w:val="en-US" w:eastAsia="zh-CN"/>
        </w:rPr>
        <w:t>6</w:t>
      </w:r>
      <w:r>
        <w:rPr>
          <w:rFonts w:ascii="仿宋" w:hAnsi="仿宋" w:eastAsia="仿宋" w:cs="Calibri"/>
          <w:color w:val="000000"/>
          <w:sz w:val="32"/>
          <w:szCs w:val="32"/>
        </w:rPr>
        <w:t>月</w:t>
      </w:r>
      <w:r>
        <w:rPr>
          <w:rFonts w:hint="eastAsia" w:ascii="仿宋" w:hAnsi="仿宋" w:eastAsia="仿宋" w:cs="Calibri"/>
          <w:color w:val="000000"/>
          <w:sz w:val="32"/>
          <w:szCs w:val="32"/>
          <w:lang w:val="en-US" w:eastAsia="zh-CN"/>
        </w:rPr>
        <w:t>5</w:t>
      </w:r>
      <w:r>
        <w:rPr>
          <w:rFonts w:ascii="仿宋" w:hAnsi="仿宋" w:eastAsia="仿宋" w:cs="Calibri"/>
          <w:color w:val="000000"/>
          <w:sz w:val="32"/>
          <w:szCs w:val="32"/>
        </w:rPr>
        <w:t>日</w:t>
      </w: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p>
      <w:pPr>
        <w:pStyle w:val="5"/>
        <w:spacing w:before="0" w:beforeAutospacing="0" w:after="0" w:afterAutospacing="0" w:line="555" w:lineRule="atLeast"/>
        <w:jc w:val="center"/>
        <w:rPr>
          <w:rFonts w:ascii="仿宋" w:hAnsi="仿宋" w:eastAsia="仿宋" w:cs="Calibri"/>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仿宋简体">
    <w:altName w:val="方正仿宋_GBK"/>
    <w:panose1 w:val="00000000000000000000"/>
    <w:charset w:val="00"/>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7F"/>
    <w:rsid w:val="001939E2"/>
    <w:rsid w:val="00222F54"/>
    <w:rsid w:val="0043167F"/>
    <w:rsid w:val="00533BF0"/>
    <w:rsid w:val="005C7809"/>
    <w:rsid w:val="006A1E2F"/>
    <w:rsid w:val="007F71DE"/>
    <w:rsid w:val="00912AD8"/>
    <w:rsid w:val="00B90484"/>
    <w:rsid w:val="00CC3D03"/>
    <w:rsid w:val="00DE641D"/>
    <w:rsid w:val="00E82324"/>
    <w:rsid w:val="07FF7949"/>
    <w:rsid w:val="0F5EC0FB"/>
    <w:rsid w:val="1C5F13D6"/>
    <w:rsid w:val="1DFD523D"/>
    <w:rsid w:val="1EB6612B"/>
    <w:rsid w:val="1F572C7C"/>
    <w:rsid w:val="2BD16C3D"/>
    <w:rsid w:val="2F1E9D21"/>
    <w:rsid w:val="356F5247"/>
    <w:rsid w:val="37EBFD5F"/>
    <w:rsid w:val="3BF78577"/>
    <w:rsid w:val="3C7F4458"/>
    <w:rsid w:val="3DDFE275"/>
    <w:rsid w:val="3EFD9A22"/>
    <w:rsid w:val="3EFFDB16"/>
    <w:rsid w:val="3FAE2E35"/>
    <w:rsid w:val="4773803E"/>
    <w:rsid w:val="571F03C0"/>
    <w:rsid w:val="5BDDBA3A"/>
    <w:rsid w:val="5DF4E8E7"/>
    <w:rsid w:val="5E7FA368"/>
    <w:rsid w:val="65B70AF7"/>
    <w:rsid w:val="66EFE74E"/>
    <w:rsid w:val="67732D8E"/>
    <w:rsid w:val="67BE0636"/>
    <w:rsid w:val="684341D8"/>
    <w:rsid w:val="69211A3A"/>
    <w:rsid w:val="6DFE995B"/>
    <w:rsid w:val="6DFF1821"/>
    <w:rsid w:val="6EDF2F96"/>
    <w:rsid w:val="73FFF0A6"/>
    <w:rsid w:val="74B0D368"/>
    <w:rsid w:val="77FF7526"/>
    <w:rsid w:val="77FFC61F"/>
    <w:rsid w:val="7AFC8AE2"/>
    <w:rsid w:val="7AFE7253"/>
    <w:rsid w:val="7BFB09BD"/>
    <w:rsid w:val="7CE70B9B"/>
    <w:rsid w:val="7DA7D3E1"/>
    <w:rsid w:val="7DE2AFB0"/>
    <w:rsid w:val="7DE7BBF8"/>
    <w:rsid w:val="7DFE2F91"/>
    <w:rsid w:val="7E6A95A4"/>
    <w:rsid w:val="7EBAD91F"/>
    <w:rsid w:val="7F3FF708"/>
    <w:rsid w:val="7F7BA204"/>
    <w:rsid w:val="7FE982B5"/>
    <w:rsid w:val="9DDF2493"/>
    <w:rsid w:val="A596A9FB"/>
    <w:rsid w:val="ABF7D373"/>
    <w:rsid w:val="AF5F6F3C"/>
    <w:rsid w:val="B3BA795E"/>
    <w:rsid w:val="B56F529E"/>
    <w:rsid w:val="BBEA4AD0"/>
    <w:rsid w:val="BFFE14B9"/>
    <w:rsid w:val="C79F4824"/>
    <w:rsid w:val="C7BFCDEF"/>
    <w:rsid w:val="C9FFBBD5"/>
    <w:rsid w:val="CDB44986"/>
    <w:rsid w:val="CFA75621"/>
    <w:rsid w:val="D3EF3947"/>
    <w:rsid w:val="D3EF72B3"/>
    <w:rsid w:val="D5EFDBD2"/>
    <w:rsid w:val="D7FFF70C"/>
    <w:rsid w:val="DBEF8F9A"/>
    <w:rsid w:val="DDF39A4A"/>
    <w:rsid w:val="DFAF7E80"/>
    <w:rsid w:val="DFBBB3A6"/>
    <w:rsid w:val="DFDF07F9"/>
    <w:rsid w:val="DFE53243"/>
    <w:rsid w:val="E2D7AACB"/>
    <w:rsid w:val="E32EF1EC"/>
    <w:rsid w:val="E3EF3957"/>
    <w:rsid w:val="E3FEB744"/>
    <w:rsid w:val="E8BF838D"/>
    <w:rsid w:val="EBFE5252"/>
    <w:rsid w:val="ED7F86C6"/>
    <w:rsid w:val="EF495F9F"/>
    <w:rsid w:val="EFBCC21A"/>
    <w:rsid w:val="EFCFD004"/>
    <w:rsid w:val="EFFF5D64"/>
    <w:rsid w:val="F3BFE010"/>
    <w:rsid w:val="F3FF7CB1"/>
    <w:rsid w:val="F57B0C97"/>
    <w:rsid w:val="F5AF24B4"/>
    <w:rsid w:val="F63A157E"/>
    <w:rsid w:val="F66D7F83"/>
    <w:rsid w:val="F6FF5F66"/>
    <w:rsid w:val="F77D9880"/>
    <w:rsid w:val="F7F36CDA"/>
    <w:rsid w:val="F9FFFC53"/>
    <w:rsid w:val="FA5F66B6"/>
    <w:rsid w:val="FAFE2758"/>
    <w:rsid w:val="FB14A6D0"/>
    <w:rsid w:val="FBDDD0E6"/>
    <w:rsid w:val="FBFB8BCB"/>
    <w:rsid w:val="FCD4E153"/>
    <w:rsid w:val="FDDDE33F"/>
    <w:rsid w:val="FE7DED22"/>
    <w:rsid w:val="FF491496"/>
    <w:rsid w:val="FF7D30C4"/>
    <w:rsid w:val="FF7E6F71"/>
    <w:rsid w:val="FFDD5C0D"/>
    <w:rsid w:val="FFEFFA20"/>
    <w:rsid w:val="FFF30F09"/>
    <w:rsid w:val="FFFB4FA3"/>
    <w:rsid w:val="FFFBFF11"/>
    <w:rsid w:val="FFFF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390</Words>
  <Characters>2227</Characters>
  <Lines>18</Lines>
  <Paragraphs>5</Paragraphs>
  <TotalTime>10</TotalTime>
  <ScaleCrop>false</ScaleCrop>
  <LinksUpToDate>false</LinksUpToDate>
  <CharactersWithSpaces>2612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2024-08-23T16:36:00Z</dcterms:created>
  <dc:creator>office</dc:creator>
  <cp:lastModifiedBy>thtf</cp:lastModifiedBy>
  <cp:lastPrinted>2025-06-06T05:02:00Z</cp:lastPrinted>
  <dcterms:modified xsi:type="dcterms:W3CDTF">2025-06-05T16:46:17Z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