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B384A2">
      <w:pPr>
        <w:spacing w:line="360" w:lineRule="auto"/>
        <w:jc w:val="center"/>
        <w:rPr>
          <w:rFonts w:ascii="仿宋" w:hAnsi="仿宋" w:eastAsia="仿宋" w:cs="宋体"/>
          <w:b/>
          <w:bCs/>
          <w:sz w:val="32"/>
          <w:szCs w:val="28"/>
        </w:rPr>
      </w:pPr>
      <w:r>
        <w:rPr>
          <w:rFonts w:ascii="仿宋" w:hAnsi="仿宋" w:eastAsia="仿宋" w:cs="宋体"/>
          <w:b/>
          <w:bCs/>
          <w:sz w:val="32"/>
          <w:szCs w:val="28"/>
        </w:rPr>
        <w:t>申请人须知</w:t>
      </w:r>
    </w:p>
    <w:p w14:paraId="71B3D21F">
      <w:pPr>
        <w:spacing w:line="360" w:lineRule="auto"/>
        <w:rPr>
          <w:rFonts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14:paraId="1505AD60">
      <w:pPr>
        <w:spacing w:line="360" w:lineRule="auto"/>
        <w:rPr>
          <w:rFonts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14:paraId="2B570A65">
      <w:pPr>
        <w:spacing w:line="360" w:lineRule="auto"/>
        <w:jc w:val="center"/>
        <w:rPr>
          <w:rFonts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02"/>
        <w:gridCol w:w="4042"/>
        <w:gridCol w:w="3384"/>
      </w:tblGrid>
      <w:tr w14:paraId="3DC00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14:paraId="1C4F2315">
            <w:pPr>
              <w:widowControl/>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14:paraId="74704E29">
            <w:pPr>
              <w:widowControl/>
              <w:jc w:val="center"/>
              <w:rPr>
                <w:rFonts w:ascii="仿宋" w:hAnsi="仿宋" w:eastAsia="仿宋" w:cs="Times New Roman"/>
                <w:kern w:val="0"/>
                <w:sz w:val="20"/>
                <w:szCs w:val="20"/>
              </w:rPr>
            </w:pPr>
            <w:r>
              <w:rPr>
                <w:rFonts w:hint="eastAsia" w:ascii="仿宋" w:hAnsi="仿宋" w:eastAsia="仿宋" w:cs="宋体"/>
                <w:kern w:val="0"/>
                <w:sz w:val="28"/>
                <w:szCs w:val="28"/>
              </w:rPr>
              <w:t>审查内容</w:t>
            </w:r>
          </w:p>
        </w:tc>
      </w:tr>
      <w:tr w14:paraId="248F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14:paraId="2F646A09">
            <w:pPr>
              <w:widowControl/>
              <w:jc w:val="center"/>
              <w:rPr>
                <w:rFonts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14:paraId="414C83D5">
            <w:pPr>
              <w:widowControl/>
              <w:jc w:val="left"/>
              <w:rPr>
                <w:rFonts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14:paraId="36B28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14:paraId="37C8A26A">
            <w:pPr>
              <w:widowControl/>
              <w:jc w:val="center"/>
              <w:rPr>
                <w:rFonts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14:paraId="47104AF2">
            <w:pPr>
              <w:widowControl/>
              <w:jc w:val="left"/>
              <w:rPr>
                <w:rFonts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14:paraId="3C038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59AA96D1">
            <w:pPr>
              <w:widowControl/>
              <w:jc w:val="center"/>
              <w:rPr>
                <w:rFonts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14:paraId="502C5483">
            <w:pPr>
              <w:widowControl/>
              <w:jc w:val="left"/>
              <w:rPr>
                <w:rFonts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14:paraId="7B9B9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14:paraId="13116DF2">
            <w:pPr>
              <w:widowControl/>
              <w:jc w:val="center"/>
              <w:rPr>
                <w:rFonts w:hint="eastAsia" w:ascii="仿宋" w:hAnsi="仿宋" w:eastAsia="仿宋" w:cs="宋体"/>
                <w:kern w:val="0"/>
                <w:sz w:val="28"/>
                <w:szCs w:val="28"/>
                <w:lang w:val="en-US" w:eastAsia="zh-CN"/>
              </w:rPr>
            </w:pPr>
            <w:r>
              <w:rPr>
                <w:rFonts w:hint="eastAsia" w:ascii="仿宋" w:hAnsi="仿宋" w:eastAsia="仿宋" w:cs="宋体"/>
                <w:kern w:val="0"/>
                <w:sz w:val="28"/>
                <w:szCs w:val="28"/>
                <w:lang w:val="en-US" w:eastAsia="zh-CN"/>
              </w:rPr>
              <w:t>4</w:t>
            </w:r>
          </w:p>
        </w:tc>
        <w:tc>
          <w:tcPr>
            <w:tcW w:w="7426" w:type="dxa"/>
            <w:gridSpan w:val="2"/>
            <w:tcBorders>
              <w:top w:val="nil"/>
              <w:left w:val="single" w:color="auto" w:sz="4" w:space="0"/>
              <w:bottom w:val="single" w:color="auto" w:sz="4" w:space="0"/>
              <w:right w:val="single" w:color="auto" w:sz="4" w:space="0"/>
            </w:tcBorders>
            <w:vAlign w:val="center"/>
          </w:tcPr>
          <w:p w14:paraId="72328232">
            <w:pPr>
              <w:widowControl/>
              <w:jc w:val="left"/>
              <w:rPr>
                <w:rFonts w:hint="eastAsia" w:ascii="仿宋" w:hAnsi="仿宋" w:eastAsia="仿宋" w:cs="宋体"/>
                <w:kern w:val="0"/>
                <w:sz w:val="28"/>
                <w:szCs w:val="28"/>
              </w:rPr>
            </w:pPr>
            <w:r>
              <w:rPr>
                <w:rFonts w:hint="eastAsia" w:ascii="仿宋" w:hAnsi="仿宋" w:eastAsia="仿宋" w:cs="宋体"/>
                <w:kern w:val="0"/>
                <w:sz w:val="28"/>
                <w:szCs w:val="28"/>
                <w:lang w:val="en-US" w:eastAsia="zh-CN"/>
              </w:rPr>
              <w:t>是否为独立法人</w:t>
            </w:r>
          </w:p>
        </w:tc>
      </w:tr>
      <w:tr w14:paraId="16CA32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14:paraId="3052041D">
            <w:pPr>
              <w:widowControl/>
              <w:jc w:val="center"/>
              <w:rPr>
                <w:rFonts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14:paraId="3D3E2300">
            <w:pPr>
              <w:widowControl/>
              <w:jc w:val="center"/>
              <w:rPr>
                <w:rFonts w:ascii="仿宋" w:hAnsi="仿宋" w:eastAsia="仿宋" w:cs="宋体"/>
                <w:kern w:val="0"/>
                <w:sz w:val="28"/>
                <w:szCs w:val="28"/>
              </w:rPr>
            </w:pPr>
            <w:r>
              <w:rPr>
                <w:rFonts w:hint="eastAsia" w:ascii="仿宋" w:hAnsi="仿宋" w:eastAsia="仿宋" w:cs="宋体"/>
                <w:kern w:val="0"/>
                <w:sz w:val="28"/>
                <w:szCs w:val="28"/>
              </w:rPr>
              <w:t>合格/不合格</w:t>
            </w:r>
          </w:p>
        </w:tc>
      </w:tr>
    </w:tbl>
    <w:p w14:paraId="77F51C09">
      <w:pPr>
        <w:spacing w:line="360" w:lineRule="auto"/>
        <w:rPr>
          <w:rFonts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14:paraId="59C1F1E1">
      <w:pPr>
        <w:spacing w:line="360" w:lineRule="auto"/>
        <w:rPr>
          <w:rFonts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w:t>
      </w:r>
      <w:r>
        <w:rPr>
          <w:rFonts w:hint="eastAsia" w:ascii="仿宋" w:hAnsi="仿宋" w:eastAsia="仿宋" w:cs="宋体"/>
          <w:bCs/>
          <w:color w:val="auto"/>
          <w:sz w:val="28"/>
          <w:szCs w:val="28"/>
        </w:rPr>
        <w:t>成交候选人</w:t>
      </w:r>
      <w:r>
        <w:rPr>
          <w:rFonts w:hint="eastAsia" w:ascii="仿宋" w:hAnsi="仿宋" w:eastAsia="仿宋" w:cs="宋体"/>
          <w:bCs/>
          <w:sz w:val="28"/>
          <w:szCs w:val="28"/>
        </w:rPr>
        <w:t>。</w:t>
      </w:r>
      <w:r>
        <w:rPr>
          <w:rFonts w:hint="eastAsia" w:ascii="仿宋" w:hAnsi="仿宋" w:eastAsia="仿宋" w:cs="宋体"/>
          <w:b/>
          <w:bCs/>
          <w:sz w:val="28"/>
          <w:szCs w:val="28"/>
        </w:rPr>
        <w:t>由各业务处室最终决定成交申请人。</w:t>
      </w:r>
      <w:r>
        <w:rPr>
          <w:rFonts w:hint="eastAsia" w:ascii="仿宋" w:hAnsi="仿宋" w:eastAsia="仿宋" w:cs="宋体"/>
          <w:bCs/>
          <w:sz w:val="28"/>
          <w:szCs w:val="28"/>
        </w:rPr>
        <w:t>评分分值计算保留小数点后两位，第三位四舍五入。</w:t>
      </w:r>
    </w:p>
    <w:p w14:paraId="0B85BE91">
      <w:pPr>
        <w:spacing w:line="360" w:lineRule="auto"/>
        <w:jc w:val="left"/>
        <w:rPr>
          <w:rFonts w:hint="eastAsia" w:ascii="仿宋" w:hAnsi="仿宋" w:eastAsia="仿宋" w:cs="宋体"/>
          <w:bCs/>
          <w:sz w:val="28"/>
          <w:szCs w:val="28"/>
        </w:rPr>
      </w:pPr>
      <w:r>
        <w:rPr>
          <w:rFonts w:hint="eastAsia" w:ascii="仿宋" w:hAnsi="仿宋" w:eastAsia="仿宋" w:cs="宋体"/>
          <w:bCs/>
          <w:sz w:val="28"/>
          <w:szCs w:val="28"/>
          <w:lang w:val="en-US" w:eastAsia="zh-CN"/>
        </w:rPr>
        <w:t>5、</w:t>
      </w:r>
      <w:r>
        <w:rPr>
          <w:rFonts w:hint="eastAsia" w:ascii="仿宋" w:hAnsi="仿宋" w:eastAsia="仿宋" w:cs="宋体"/>
          <w:bCs/>
          <w:sz w:val="28"/>
          <w:szCs w:val="28"/>
          <w:lang w:eastAsia="zh-CN"/>
        </w:rPr>
        <w:t>如对本项目进行实质性响应的供应商不足</w:t>
      </w:r>
      <w:r>
        <w:rPr>
          <w:rFonts w:hint="eastAsia" w:ascii="仿宋" w:hAnsi="仿宋" w:eastAsia="仿宋" w:cs="宋体"/>
          <w:bCs/>
          <w:sz w:val="28"/>
          <w:szCs w:val="28"/>
          <w:lang w:val="en-US" w:eastAsia="zh-CN"/>
        </w:rPr>
        <w:t>2</w:t>
      </w:r>
      <w:r>
        <w:rPr>
          <w:rFonts w:hint="eastAsia" w:ascii="仿宋" w:hAnsi="仿宋" w:eastAsia="仿宋" w:cs="宋体"/>
          <w:bCs/>
          <w:sz w:val="28"/>
          <w:szCs w:val="28"/>
          <w:lang w:eastAsia="zh-CN"/>
        </w:rPr>
        <w:t>家但大于等于</w:t>
      </w:r>
      <w:r>
        <w:rPr>
          <w:rFonts w:hint="eastAsia" w:ascii="仿宋" w:hAnsi="仿宋" w:eastAsia="仿宋" w:cs="宋体"/>
          <w:bCs/>
          <w:sz w:val="28"/>
          <w:szCs w:val="28"/>
          <w:lang w:val="en-US" w:eastAsia="zh-CN"/>
        </w:rPr>
        <w:t>1</w:t>
      </w:r>
      <w:r>
        <w:rPr>
          <w:rFonts w:hint="eastAsia" w:ascii="仿宋" w:hAnsi="仿宋" w:eastAsia="仿宋" w:cs="宋体"/>
          <w:bCs/>
          <w:sz w:val="28"/>
          <w:szCs w:val="28"/>
          <w:lang w:eastAsia="zh-CN"/>
        </w:rPr>
        <w:t>家时，项目主办处室决定是否继续进行采购活动或延期遴选文件获取时间及递交申请文件时间。如继续进行采购活动，如评审小组按照遴选文件对供应商的申请文件综合打分不足</w:t>
      </w:r>
      <w:r>
        <w:rPr>
          <w:rFonts w:hint="eastAsia" w:ascii="仿宋" w:hAnsi="仿宋" w:eastAsia="仿宋" w:cs="宋体"/>
          <w:bCs/>
          <w:sz w:val="28"/>
          <w:szCs w:val="28"/>
          <w:lang w:val="en-US" w:eastAsia="zh-CN"/>
        </w:rPr>
        <w:t>60分时，</w:t>
      </w:r>
      <w:r>
        <w:rPr>
          <w:rFonts w:hint="eastAsia" w:ascii="仿宋" w:hAnsi="仿宋" w:eastAsia="仿宋" w:cs="宋体"/>
          <w:bCs/>
          <w:sz w:val="28"/>
          <w:szCs w:val="28"/>
          <w:lang w:eastAsia="zh-CN"/>
        </w:rPr>
        <w:t>项目主办处室可以选择</w:t>
      </w:r>
      <w:r>
        <w:rPr>
          <w:rFonts w:hint="eastAsia" w:ascii="仿宋" w:hAnsi="仿宋" w:eastAsia="仿宋" w:cs="宋体"/>
          <w:bCs/>
          <w:sz w:val="28"/>
          <w:szCs w:val="28"/>
          <w:lang w:val="en-US" w:eastAsia="zh-CN"/>
        </w:rPr>
        <w:t>本项目废标</w:t>
      </w:r>
      <w:r>
        <w:rPr>
          <w:rFonts w:hint="eastAsia" w:ascii="仿宋" w:hAnsi="仿宋" w:eastAsia="仿宋" w:cs="宋体"/>
          <w:bCs/>
          <w:sz w:val="28"/>
          <w:szCs w:val="28"/>
          <w:lang w:eastAsia="zh-CN"/>
        </w:rPr>
        <w:t>。</w:t>
      </w:r>
    </w:p>
    <w:p w14:paraId="613E364E">
      <w:pPr>
        <w:spacing w:line="360" w:lineRule="auto"/>
        <w:rPr>
          <w:rFonts w:hint="eastAsia" w:ascii="仿宋" w:hAnsi="仿宋" w:eastAsia="仿宋" w:cs="宋体"/>
          <w:bCs/>
          <w:sz w:val="28"/>
          <w:szCs w:val="28"/>
        </w:rPr>
      </w:pPr>
      <w:r>
        <w:rPr>
          <w:rFonts w:hint="eastAsia" w:ascii="仿宋" w:hAnsi="仿宋" w:eastAsia="仿宋" w:cs="宋体"/>
          <w:bCs/>
          <w:sz w:val="28"/>
          <w:szCs w:val="28"/>
          <w:lang w:val="en-US" w:eastAsia="zh-CN"/>
        </w:rPr>
        <w:t>6</w:t>
      </w:r>
      <w:r>
        <w:rPr>
          <w:rFonts w:hint="eastAsia" w:ascii="仿宋" w:hAnsi="仿宋" w:eastAsia="仿宋" w:cs="宋体"/>
          <w:bCs/>
          <w:sz w:val="28"/>
          <w:szCs w:val="28"/>
        </w:rPr>
        <w:t>、成交供应商拒绝与采购人签订合同的，采购人可以按照评审报告推荐的成交候选人名单排序，确定下一候选人为成交供应商，也可以重新开展采购活动。</w:t>
      </w:r>
    </w:p>
    <w:p w14:paraId="1B4EA795">
      <w:pPr>
        <w:spacing w:line="360" w:lineRule="auto"/>
        <w:rPr>
          <w:rFonts w:hint="eastAsia" w:ascii="仿宋" w:hAnsi="仿宋" w:eastAsia="仿宋" w:cs="宋体"/>
          <w:bCs/>
          <w:sz w:val="28"/>
          <w:szCs w:val="28"/>
        </w:rPr>
      </w:pPr>
    </w:p>
    <w:p w14:paraId="4535C731">
      <w:pPr>
        <w:spacing w:line="360" w:lineRule="auto"/>
        <w:rPr>
          <w:rFonts w:hint="eastAsia" w:ascii="仿宋" w:hAnsi="仿宋" w:eastAsia="仿宋" w:cs="宋体"/>
          <w:bCs/>
          <w:sz w:val="28"/>
          <w:szCs w:val="28"/>
        </w:rPr>
      </w:pPr>
    </w:p>
    <w:p w14:paraId="4EF8E223">
      <w:pPr>
        <w:spacing w:line="360" w:lineRule="auto"/>
        <w:rPr>
          <w:rFonts w:hint="eastAsia" w:ascii="仿宋" w:hAnsi="仿宋" w:eastAsia="仿宋" w:cs="宋体"/>
          <w:bCs/>
          <w:sz w:val="28"/>
          <w:szCs w:val="28"/>
        </w:rPr>
      </w:pPr>
    </w:p>
    <w:p w14:paraId="147E02DE">
      <w:pPr>
        <w:spacing w:line="360" w:lineRule="auto"/>
        <w:rPr>
          <w:rFonts w:hint="eastAsia" w:ascii="仿宋" w:hAnsi="仿宋" w:eastAsia="仿宋" w:cs="宋体"/>
          <w:bCs/>
          <w:sz w:val="28"/>
          <w:szCs w:val="28"/>
        </w:rPr>
      </w:pPr>
    </w:p>
    <w:p w14:paraId="6BD3AB0C">
      <w:pPr>
        <w:spacing w:line="360" w:lineRule="auto"/>
        <w:rPr>
          <w:rFonts w:hint="eastAsia" w:ascii="仿宋" w:hAnsi="仿宋" w:eastAsia="仿宋" w:cs="宋体"/>
          <w:bCs/>
          <w:sz w:val="28"/>
          <w:szCs w:val="28"/>
        </w:rPr>
      </w:pPr>
    </w:p>
    <w:p w14:paraId="444F2F05">
      <w:pPr>
        <w:spacing w:line="360" w:lineRule="auto"/>
        <w:rPr>
          <w:rFonts w:hint="eastAsia" w:ascii="仿宋" w:hAnsi="仿宋" w:eastAsia="仿宋" w:cs="宋体"/>
          <w:bCs/>
          <w:sz w:val="28"/>
          <w:szCs w:val="28"/>
        </w:rPr>
      </w:pPr>
    </w:p>
    <w:p w14:paraId="2E4D6175">
      <w:pPr>
        <w:spacing w:line="360" w:lineRule="auto"/>
        <w:rPr>
          <w:rFonts w:hint="eastAsia" w:ascii="仿宋" w:hAnsi="仿宋" w:eastAsia="仿宋" w:cs="宋体"/>
          <w:bCs/>
          <w:sz w:val="28"/>
          <w:szCs w:val="28"/>
        </w:rPr>
      </w:pPr>
    </w:p>
    <w:p w14:paraId="5EBCA34A">
      <w:pPr>
        <w:spacing w:line="360" w:lineRule="auto"/>
        <w:rPr>
          <w:rFonts w:hint="eastAsia" w:ascii="仿宋" w:hAnsi="仿宋" w:eastAsia="仿宋" w:cs="宋体"/>
          <w:bCs/>
          <w:sz w:val="28"/>
          <w:szCs w:val="28"/>
        </w:rPr>
      </w:pPr>
    </w:p>
    <w:p w14:paraId="6B09B800">
      <w:pPr>
        <w:spacing w:line="360" w:lineRule="auto"/>
        <w:jc w:val="center"/>
        <w:rPr>
          <w:rFonts w:ascii="仿宋" w:hAnsi="仿宋" w:eastAsia="仿宋" w:cs="宋体"/>
          <w:b/>
          <w:bCs/>
          <w:sz w:val="32"/>
          <w:szCs w:val="28"/>
        </w:rPr>
      </w:pPr>
      <w:r>
        <w:rPr>
          <w:rFonts w:ascii="仿宋" w:hAnsi="仿宋" w:eastAsia="仿宋" w:cs="宋体"/>
          <w:b/>
          <w:bCs/>
          <w:sz w:val="32"/>
          <w:szCs w:val="28"/>
        </w:rPr>
        <w:t>评分标准</w:t>
      </w:r>
    </w:p>
    <w:tbl>
      <w:tblPr>
        <w:tblStyle w:val="10"/>
        <w:tblpPr w:leftFromText="180" w:rightFromText="180" w:vertAnchor="page" w:horzAnchor="page" w:tblpX="1878" w:tblpY="2310"/>
        <w:tblW w:w="85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3"/>
        <w:gridCol w:w="1344"/>
        <w:gridCol w:w="4798"/>
        <w:gridCol w:w="1383"/>
      </w:tblGrid>
      <w:tr w14:paraId="2B11D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1003" w:type="dxa"/>
            <w:tcBorders>
              <w:top w:val="single" w:color="auto" w:sz="4" w:space="0"/>
              <w:left w:val="single" w:color="auto" w:sz="4" w:space="0"/>
              <w:bottom w:val="single" w:color="auto" w:sz="4" w:space="0"/>
              <w:right w:val="single" w:color="auto" w:sz="4" w:space="0"/>
            </w:tcBorders>
            <w:vAlign w:val="center"/>
          </w:tcPr>
          <w:p w14:paraId="3428E8F5">
            <w:pPr>
              <w:widowControl/>
              <w:jc w:val="center"/>
              <w:rPr>
                <w:rFonts w:ascii="仿宋" w:hAnsi="仿宋" w:eastAsia="仿宋" w:cs="宋体"/>
                <w:kern w:val="0"/>
                <w:sz w:val="21"/>
                <w:szCs w:val="21"/>
              </w:rPr>
            </w:pPr>
            <w:r>
              <w:rPr>
                <w:rFonts w:hint="eastAsia" w:ascii="仿宋" w:hAnsi="仿宋" w:eastAsia="仿宋" w:cs="宋体"/>
                <w:kern w:val="0"/>
                <w:sz w:val="21"/>
                <w:szCs w:val="21"/>
              </w:rPr>
              <w:t>内容</w:t>
            </w:r>
          </w:p>
        </w:tc>
        <w:tc>
          <w:tcPr>
            <w:tcW w:w="1344" w:type="dxa"/>
            <w:tcBorders>
              <w:top w:val="single" w:color="auto" w:sz="4" w:space="0"/>
              <w:left w:val="nil"/>
              <w:bottom w:val="nil"/>
              <w:right w:val="single" w:color="auto" w:sz="4" w:space="0"/>
            </w:tcBorders>
            <w:vAlign w:val="center"/>
          </w:tcPr>
          <w:p w14:paraId="08D6AD24">
            <w:pPr>
              <w:widowControl/>
              <w:jc w:val="center"/>
              <w:rPr>
                <w:rFonts w:ascii="仿宋" w:hAnsi="仿宋" w:eastAsia="仿宋" w:cs="宋体"/>
                <w:kern w:val="0"/>
                <w:sz w:val="18"/>
                <w:szCs w:val="18"/>
              </w:rPr>
            </w:pPr>
            <w:r>
              <w:rPr>
                <w:rFonts w:hint="eastAsia" w:ascii="仿宋" w:hAnsi="仿宋" w:eastAsia="仿宋" w:cs="宋体"/>
                <w:kern w:val="0"/>
                <w:sz w:val="18"/>
                <w:szCs w:val="18"/>
              </w:rPr>
              <w:t>评分因素分项</w:t>
            </w:r>
          </w:p>
        </w:tc>
        <w:tc>
          <w:tcPr>
            <w:tcW w:w="4798" w:type="dxa"/>
            <w:tcBorders>
              <w:top w:val="single" w:color="auto" w:sz="4" w:space="0"/>
              <w:left w:val="nil"/>
              <w:bottom w:val="nil"/>
              <w:right w:val="single" w:color="auto" w:sz="4" w:space="0"/>
            </w:tcBorders>
            <w:vAlign w:val="center"/>
          </w:tcPr>
          <w:p w14:paraId="2C6A9197">
            <w:pPr>
              <w:widowControl/>
              <w:jc w:val="center"/>
              <w:rPr>
                <w:rFonts w:ascii="仿宋" w:hAnsi="仿宋" w:eastAsia="仿宋" w:cs="宋体"/>
                <w:kern w:val="0"/>
                <w:sz w:val="18"/>
                <w:szCs w:val="18"/>
              </w:rPr>
            </w:pPr>
            <w:r>
              <w:rPr>
                <w:rFonts w:hint="eastAsia" w:ascii="仿宋" w:hAnsi="仿宋" w:eastAsia="仿宋" w:cs="宋体"/>
                <w:kern w:val="0"/>
                <w:sz w:val="18"/>
                <w:szCs w:val="18"/>
              </w:rPr>
              <w:t>评分标准</w:t>
            </w:r>
          </w:p>
        </w:tc>
        <w:tc>
          <w:tcPr>
            <w:tcW w:w="1383" w:type="dxa"/>
            <w:tcBorders>
              <w:top w:val="single" w:color="auto" w:sz="4" w:space="0"/>
              <w:left w:val="nil"/>
              <w:bottom w:val="single" w:color="auto" w:sz="4" w:space="0"/>
              <w:right w:val="single" w:color="auto" w:sz="4" w:space="0"/>
            </w:tcBorders>
            <w:vAlign w:val="center"/>
          </w:tcPr>
          <w:p w14:paraId="016E8C19">
            <w:pPr>
              <w:widowControl/>
              <w:jc w:val="center"/>
              <w:rPr>
                <w:rFonts w:ascii="仿宋" w:hAnsi="仿宋" w:eastAsia="仿宋" w:cs="宋体"/>
                <w:kern w:val="0"/>
                <w:sz w:val="18"/>
                <w:szCs w:val="18"/>
              </w:rPr>
            </w:pPr>
            <w:r>
              <w:rPr>
                <w:rFonts w:hint="eastAsia" w:ascii="仿宋" w:hAnsi="仿宋" w:eastAsia="仿宋" w:cs="宋体"/>
                <w:kern w:val="0"/>
                <w:sz w:val="18"/>
                <w:szCs w:val="18"/>
              </w:rPr>
              <w:t>分值</w:t>
            </w:r>
          </w:p>
        </w:tc>
      </w:tr>
      <w:tr w14:paraId="0AA890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003" w:type="dxa"/>
            <w:tcBorders>
              <w:top w:val="nil"/>
              <w:left w:val="single" w:color="auto" w:sz="4" w:space="0"/>
              <w:bottom w:val="single" w:color="auto" w:sz="4" w:space="0"/>
              <w:right w:val="nil"/>
            </w:tcBorders>
            <w:vAlign w:val="center"/>
          </w:tcPr>
          <w:p w14:paraId="79580D6C">
            <w:pPr>
              <w:widowControl/>
              <w:jc w:val="center"/>
              <w:rPr>
                <w:rFonts w:ascii="仿宋" w:hAnsi="仿宋" w:eastAsia="仿宋" w:cs="宋体"/>
                <w:kern w:val="0"/>
                <w:sz w:val="18"/>
                <w:szCs w:val="18"/>
              </w:rPr>
            </w:pPr>
            <w:r>
              <w:rPr>
                <w:rFonts w:hint="eastAsia" w:ascii="仿宋" w:hAnsi="仿宋" w:eastAsia="仿宋" w:cs="宋体"/>
                <w:kern w:val="0"/>
                <w:sz w:val="18"/>
                <w:szCs w:val="18"/>
              </w:rPr>
              <w:t>价格部分（10分）</w:t>
            </w:r>
          </w:p>
        </w:tc>
        <w:tc>
          <w:tcPr>
            <w:tcW w:w="1344" w:type="dxa"/>
            <w:tcBorders>
              <w:top w:val="single" w:color="auto" w:sz="4" w:space="0"/>
              <w:left w:val="single" w:color="auto" w:sz="4" w:space="0"/>
              <w:bottom w:val="single" w:color="auto" w:sz="4" w:space="0"/>
              <w:right w:val="single" w:color="auto" w:sz="4" w:space="0"/>
            </w:tcBorders>
            <w:vAlign w:val="center"/>
          </w:tcPr>
          <w:p w14:paraId="2AF1DC1D">
            <w:pPr>
              <w:widowControl/>
              <w:jc w:val="center"/>
              <w:rPr>
                <w:rFonts w:ascii="仿宋" w:hAnsi="仿宋" w:eastAsia="仿宋" w:cs="宋体"/>
                <w:kern w:val="0"/>
                <w:sz w:val="18"/>
                <w:szCs w:val="18"/>
              </w:rPr>
            </w:pPr>
            <w:r>
              <w:rPr>
                <w:rFonts w:hint="eastAsia" w:ascii="仿宋" w:hAnsi="仿宋" w:eastAsia="仿宋" w:cs="宋体"/>
                <w:kern w:val="0"/>
                <w:sz w:val="18"/>
                <w:szCs w:val="18"/>
              </w:rPr>
              <w:t>价格（10分）</w:t>
            </w:r>
          </w:p>
        </w:tc>
        <w:tc>
          <w:tcPr>
            <w:tcW w:w="4798" w:type="dxa"/>
            <w:tcBorders>
              <w:top w:val="single" w:color="auto" w:sz="4" w:space="0"/>
              <w:left w:val="nil"/>
              <w:bottom w:val="single" w:color="auto" w:sz="4" w:space="0"/>
              <w:right w:val="single" w:color="auto" w:sz="4" w:space="0"/>
            </w:tcBorders>
            <w:vAlign w:val="center"/>
          </w:tcPr>
          <w:p w14:paraId="20879583">
            <w:pPr>
              <w:widowControl/>
              <w:rPr>
                <w:rFonts w:hint="eastAsia" w:ascii="仿宋" w:hAnsi="仿宋" w:eastAsia="仿宋" w:cs="宋体"/>
                <w:kern w:val="0"/>
                <w:sz w:val="18"/>
                <w:szCs w:val="18"/>
              </w:rPr>
            </w:pPr>
            <w:r>
              <w:rPr>
                <w:rFonts w:hint="eastAsia" w:ascii="仿宋" w:hAnsi="仿宋" w:eastAsia="仿宋" w:cs="宋体"/>
                <w:kern w:val="0"/>
                <w:sz w:val="18"/>
                <w:szCs w:val="18"/>
              </w:rPr>
              <w:t>报价得分=（评审基准价/报价）×价格权值10</w:t>
            </w:r>
          </w:p>
          <w:p w14:paraId="595C1391">
            <w:pPr>
              <w:widowControl/>
              <w:rPr>
                <w:rFonts w:hint="eastAsia" w:ascii="仿宋" w:hAnsi="仿宋" w:eastAsia="仿宋" w:cs="宋体"/>
                <w:kern w:val="0"/>
                <w:sz w:val="18"/>
                <w:szCs w:val="18"/>
              </w:rPr>
            </w:pPr>
            <w:r>
              <w:rPr>
                <w:rFonts w:hint="eastAsia" w:ascii="仿宋" w:hAnsi="仿宋" w:eastAsia="仿宋" w:cs="宋体"/>
                <w:kern w:val="0"/>
                <w:sz w:val="18"/>
                <w:szCs w:val="18"/>
              </w:rPr>
              <w:t>注：实质性响应遴选文件要求且价格最低的报价为评审基准价。</w:t>
            </w:r>
          </w:p>
        </w:tc>
        <w:tc>
          <w:tcPr>
            <w:tcW w:w="1383" w:type="dxa"/>
            <w:tcBorders>
              <w:top w:val="nil"/>
              <w:left w:val="nil"/>
              <w:bottom w:val="single" w:color="auto" w:sz="4" w:space="0"/>
              <w:right w:val="single" w:color="auto" w:sz="4" w:space="0"/>
            </w:tcBorders>
            <w:vAlign w:val="center"/>
          </w:tcPr>
          <w:p w14:paraId="6CF2CE0F">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2B6B5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1003" w:type="dxa"/>
            <w:vMerge w:val="restart"/>
            <w:tcBorders>
              <w:top w:val="nil"/>
              <w:left w:val="single" w:color="auto" w:sz="4" w:space="0"/>
              <w:bottom w:val="single" w:color="000000" w:sz="4" w:space="0"/>
              <w:right w:val="single" w:color="auto" w:sz="4" w:space="0"/>
            </w:tcBorders>
            <w:vAlign w:val="center"/>
          </w:tcPr>
          <w:p w14:paraId="0643CD98">
            <w:pPr>
              <w:widowControl/>
              <w:jc w:val="center"/>
              <w:rPr>
                <w:rFonts w:ascii="仿宋" w:hAnsi="仿宋" w:eastAsia="仿宋" w:cs="宋体"/>
                <w:kern w:val="0"/>
                <w:sz w:val="18"/>
                <w:szCs w:val="18"/>
              </w:rPr>
            </w:pPr>
            <w:r>
              <w:rPr>
                <w:rFonts w:hint="eastAsia" w:ascii="仿宋" w:hAnsi="仿宋" w:eastAsia="仿宋" w:cs="宋体"/>
                <w:kern w:val="0"/>
                <w:sz w:val="18"/>
                <w:szCs w:val="18"/>
              </w:rPr>
              <w:t>商务</w:t>
            </w:r>
            <w:r>
              <w:rPr>
                <w:rFonts w:hint="eastAsia" w:ascii="仿宋" w:hAnsi="仿宋" w:eastAsia="仿宋" w:cs="宋体"/>
                <w:kern w:val="0"/>
                <w:sz w:val="18"/>
                <w:szCs w:val="18"/>
              </w:rPr>
              <w:br w:type="textWrapping"/>
            </w:r>
            <w:r>
              <w:rPr>
                <w:rFonts w:hint="eastAsia" w:ascii="仿宋" w:hAnsi="仿宋" w:eastAsia="仿宋" w:cs="宋体"/>
                <w:kern w:val="0"/>
                <w:sz w:val="18"/>
                <w:szCs w:val="18"/>
              </w:rPr>
              <w:t>（25分）</w:t>
            </w:r>
          </w:p>
        </w:tc>
        <w:tc>
          <w:tcPr>
            <w:tcW w:w="1344" w:type="dxa"/>
            <w:tcBorders>
              <w:top w:val="nil"/>
              <w:left w:val="nil"/>
              <w:bottom w:val="single" w:color="auto" w:sz="4" w:space="0"/>
              <w:right w:val="single" w:color="auto" w:sz="4" w:space="0"/>
            </w:tcBorders>
            <w:vAlign w:val="center"/>
          </w:tcPr>
          <w:p w14:paraId="3F9CED64">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供应商基本情况</w:t>
            </w:r>
          </w:p>
        </w:tc>
        <w:tc>
          <w:tcPr>
            <w:tcW w:w="4798" w:type="dxa"/>
            <w:tcBorders>
              <w:top w:val="nil"/>
              <w:left w:val="nil"/>
              <w:bottom w:val="single" w:color="auto" w:sz="4" w:space="0"/>
              <w:right w:val="single" w:color="auto" w:sz="4" w:space="0"/>
            </w:tcBorders>
            <w:vAlign w:val="center"/>
          </w:tcPr>
          <w:p w14:paraId="274C1CAC">
            <w:pPr>
              <w:widowControl/>
              <w:jc w:val="left"/>
              <w:rPr>
                <w:rFonts w:ascii="仿宋" w:hAnsi="仿宋" w:eastAsia="仿宋" w:cs="宋体"/>
                <w:kern w:val="0"/>
                <w:sz w:val="18"/>
                <w:szCs w:val="18"/>
              </w:rPr>
            </w:pPr>
            <w:r>
              <w:rPr>
                <w:rFonts w:hint="eastAsia" w:ascii="仿宋" w:hAnsi="仿宋" w:eastAsia="仿宋" w:cs="宋体"/>
                <w:kern w:val="0"/>
                <w:sz w:val="18"/>
                <w:szCs w:val="18"/>
              </w:rPr>
              <w:t>供应商资质情况良好（承担专业资质等）得5分。</w:t>
            </w:r>
            <w:r>
              <w:rPr>
                <w:rFonts w:hint="eastAsia" w:ascii="仿宋" w:hAnsi="仿宋" w:eastAsia="仿宋" w:cs="宋体"/>
                <w:kern w:val="0"/>
                <w:sz w:val="18"/>
                <w:szCs w:val="18"/>
              </w:rPr>
              <w:br w:type="textWrapping"/>
            </w:r>
            <w:r>
              <w:rPr>
                <w:rFonts w:hint="eastAsia" w:ascii="仿宋" w:hAnsi="仿宋" w:eastAsia="仿宋" w:cs="宋体"/>
                <w:kern w:val="0"/>
                <w:sz w:val="18"/>
                <w:szCs w:val="18"/>
              </w:rPr>
              <w:t>注：供应商需提供相关证明材料，否则不予认可。</w:t>
            </w:r>
          </w:p>
        </w:tc>
        <w:tc>
          <w:tcPr>
            <w:tcW w:w="1383" w:type="dxa"/>
            <w:tcBorders>
              <w:top w:val="nil"/>
              <w:left w:val="nil"/>
              <w:bottom w:val="single" w:color="auto" w:sz="4" w:space="0"/>
              <w:right w:val="single" w:color="auto" w:sz="4" w:space="0"/>
            </w:tcBorders>
            <w:vAlign w:val="center"/>
          </w:tcPr>
          <w:p w14:paraId="2E6D6321">
            <w:pPr>
              <w:widowControl/>
              <w:jc w:val="center"/>
              <w:rPr>
                <w:rFonts w:ascii="仿宋" w:hAnsi="仿宋" w:eastAsia="仿宋" w:cs="宋体"/>
                <w:kern w:val="0"/>
                <w:sz w:val="18"/>
                <w:szCs w:val="18"/>
              </w:rPr>
            </w:pPr>
            <w:r>
              <w:rPr>
                <w:rFonts w:hint="eastAsia" w:ascii="仿宋" w:hAnsi="仿宋" w:eastAsia="仿宋" w:cs="宋体"/>
                <w:kern w:val="0"/>
                <w:sz w:val="18"/>
                <w:szCs w:val="18"/>
              </w:rPr>
              <w:t>5</w:t>
            </w:r>
          </w:p>
        </w:tc>
      </w:tr>
      <w:tr w14:paraId="3CC5B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5" w:hRule="atLeast"/>
        </w:trPr>
        <w:tc>
          <w:tcPr>
            <w:tcW w:w="1003" w:type="dxa"/>
            <w:vMerge w:val="continue"/>
            <w:tcBorders>
              <w:top w:val="nil"/>
              <w:left w:val="single" w:color="auto" w:sz="4" w:space="0"/>
              <w:bottom w:val="single" w:color="000000" w:sz="4" w:space="0"/>
              <w:right w:val="single" w:color="auto" w:sz="4" w:space="0"/>
            </w:tcBorders>
            <w:vAlign w:val="center"/>
          </w:tcPr>
          <w:p w14:paraId="6A44CDA3">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B0537FE">
            <w:pPr>
              <w:widowControl/>
              <w:jc w:val="center"/>
              <w:rPr>
                <w:rFonts w:ascii="仿宋" w:hAnsi="仿宋" w:eastAsia="仿宋" w:cs="宋体"/>
                <w:kern w:val="0"/>
                <w:sz w:val="18"/>
                <w:szCs w:val="18"/>
              </w:rPr>
            </w:pPr>
            <w:r>
              <w:rPr>
                <w:rFonts w:hint="eastAsia" w:ascii="仿宋" w:hAnsi="仿宋" w:eastAsia="仿宋" w:cs="宋体"/>
                <w:kern w:val="0"/>
                <w:sz w:val="18"/>
                <w:szCs w:val="18"/>
              </w:rPr>
              <w:t>供应商的业绩</w:t>
            </w:r>
          </w:p>
        </w:tc>
        <w:tc>
          <w:tcPr>
            <w:tcW w:w="4798" w:type="dxa"/>
            <w:tcBorders>
              <w:top w:val="nil"/>
              <w:left w:val="nil"/>
              <w:bottom w:val="single" w:color="auto" w:sz="4" w:space="0"/>
              <w:right w:val="single" w:color="auto" w:sz="4" w:space="0"/>
            </w:tcBorders>
            <w:vAlign w:val="center"/>
          </w:tcPr>
          <w:p w14:paraId="322E8C9D">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供应商近三年（20</w:t>
            </w:r>
            <w:r>
              <w:rPr>
                <w:rFonts w:hint="eastAsia" w:ascii="仿宋" w:hAnsi="仿宋" w:eastAsia="仿宋" w:cs="宋体"/>
                <w:color w:val="000000"/>
                <w:kern w:val="0"/>
                <w:sz w:val="18"/>
                <w:szCs w:val="18"/>
                <w:lang w:val="en-US" w:eastAsia="zh-CN"/>
              </w:rPr>
              <w:t>22</w:t>
            </w:r>
            <w:r>
              <w:rPr>
                <w:rFonts w:hint="eastAsia" w:ascii="仿宋" w:hAnsi="仿宋" w:eastAsia="仿宋" w:cs="宋体"/>
                <w:color w:val="000000"/>
                <w:kern w:val="0"/>
                <w:sz w:val="18"/>
                <w:szCs w:val="18"/>
              </w:rPr>
              <w:t>年</w:t>
            </w:r>
            <w:r>
              <w:rPr>
                <w:rFonts w:hint="eastAsia" w:ascii="仿宋" w:hAnsi="仿宋" w:eastAsia="仿宋" w:cs="宋体"/>
                <w:color w:val="000000"/>
                <w:kern w:val="0"/>
                <w:sz w:val="18"/>
                <w:szCs w:val="18"/>
                <w:lang w:val="en-US" w:eastAsia="zh-CN"/>
              </w:rPr>
              <w:t>6</w:t>
            </w:r>
            <w:r>
              <w:rPr>
                <w:rFonts w:hint="eastAsia" w:ascii="仿宋" w:hAnsi="仿宋" w:eastAsia="仿宋" w:cs="宋体"/>
                <w:color w:val="000000"/>
                <w:kern w:val="0"/>
                <w:sz w:val="18"/>
                <w:szCs w:val="18"/>
              </w:rPr>
              <w:t>月起至本采购活动遴选公告发布前（以合同签订日期为准））承接过类似服务业绩，每提供1个业绩得5分，最多得20分。</w:t>
            </w:r>
            <w:r>
              <w:rPr>
                <w:rFonts w:hint="eastAsia" w:ascii="仿宋" w:hAnsi="仿宋" w:eastAsia="仿宋" w:cs="宋体"/>
                <w:color w:val="000000"/>
                <w:kern w:val="0"/>
                <w:sz w:val="18"/>
                <w:szCs w:val="18"/>
              </w:rPr>
              <w:br w:type="textWrapping"/>
            </w:r>
            <w:r>
              <w:rPr>
                <w:rFonts w:hint="eastAsia" w:ascii="仿宋" w:hAnsi="仿宋" w:eastAsia="仿宋" w:cs="宋体"/>
                <w:color w:val="000000"/>
                <w:kern w:val="0"/>
                <w:sz w:val="18"/>
                <w:szCs w:val="18"/>
              </w:rPr>
              <w:t>注：需提供业绩合同或协议复印件并加盖公章，如无</w:t>
            </w:r>
            <w:bookmarkStart w:id="0" w:name="_GoBack"/>
            <w:bookmarkEnd w:id="0"/>
            <w:r>
              <w:rPr>
                <w:rFonts w:hint="eastAsia" w:ascii="仿宋" w:hAnsi="仿宋" w:eastAsia="仿宋" w:cs="宋体"/>
                <w:color w:val="000000"/>
                <w:kern w:val="0"/>
                <w:sz w:val="18"/>
                <w:szCs w:val="18"/>
              </w:rPr>
              <w:t>材料证明或证明材料不完整，上述内容将视为零分。</w:t>
            </w:r>
          </w:p>
        </w:tc>
        <w:tc>
          <w:tcPr>
            <w:tcW w:w="1383" w:type="dxa"/>
            <w:tcBorders>
              <w:top w:val="nil"/>
              <w:left w:val="nil"/>
              <w:bottom w:val="single" w:color="auto" w:sz="4" w:space="0"/>
              <w:right w:val="single" w:color="auto" w:sz="4" w:space="0"/>
            </w:tcBorders>
            <w:vAlign w:val="center"/>
          </w:tcPr>
          <w:p w14:paraId="00D62B09">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62946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restart"/>
            <w:tcBorders>
              <w:top w:val="nil"/>
              <w:left w:val="single" w:color="auto" w:sz="4" w:space="0"/>
              <w:bottom w:val="single" w:color="000000" w:sz="4" w:space="0"/>
              <w:right w:val="single" w:color="auto" w:sz="4" w:space="0"/>
            </w:tcBorders>
            <w:vAlign w:val="center"/>
          </w:tcPr>
          <w:p w14:paraId="0FF484FD">
            <w:pPr>
              <w:widowControl/>
              <w:jc w:val="center"/>
              <w:rPr>
                <w:rFonts w:ascii="仿宋" w:hAnsi="仿宋" w:eastAsia="仿宋" w:cs="宋体"/>
                <w:kern w:val="0"/>
                <w:sz w:val="18"/>
                <w:szCs w:val="18"/>
              </w:rPr>
            </w:pPr>
            <w:r>
              <w:rPr>
                <w:rFonts w:hint="eastAsia" w:ascii="仿宋" w:hAnsi="仿宋" w:eastAsia="仿宋" w:cs="宋体"/>
                <w:kern w:val="0"/>
                <w:sz w:val="18"/>
                <w:szCs w:val="18"/>
              </w:rPr>
              <w:t>技术</w:t>
            </w:r>
            <w:r>
              <w:rPr>
                <w:rFonts w:hint="eastAsia" w:ascii="仿宋" w:hAnsi="仿宋" w:eastAsia="仿宋" w:cs="宋体"/>
                <w:kern w:val="0"/>
                <w:sz w:val="18"/>
                <w:szCs w:val="18"/>
              </w:rPr>
              <w:br w:type="textWrapping"/>
            </w:r>
            <w:r>
              <w:rPr>
                <w:rFonts w:hint="eastAsia" w:ascii="仿宋" w:hAnsi="仿宋" w:eastAsia="仿宋" w:cs="宋体"/>
                <w:kern w:val="0"/>
                <w:sz w:val="18"/>
                <w:szCs w:val="18"/>
              </w:rPr>
              <w:t>（65分）</w:t>
            </w:r>
          </w:p>
        </w:tc>
        <w:tc>
          <w:tcPr>
            <w:tcW w:w="1344" w:type="dxa"/>
            <w:tcBorders>
              <w:top w:val="nil"/>
              <w:left w:val="nil"/>
              <w:bottom w:val="single" w:color="auto" w:sz="4" w:space="0"/>
              <w:right w:val="single" w:color="auto" w:sz="4" w:space="0"/>
            </w:tcBorders>
            <w:vAlign w:val="center"/>
          </w:tcPr>
          <w:p w14:paraId="784427E7">
            <w:pPr>
              <w:widowControl/>
              <w:jc w:val="center"/>
              <w:rPr>
                <w:rFonts w:ascii="仿宋" w:hAnsi="仿宋" w:eastAsia="仿宋" w:cs="宋体"/>
                <w:kern w:val="0"/>
                <w:sz w:val="18"/>
                <w:szCs w:val="18"/>
              </w:rPr>
            </w:pPr>
            <w:r>
              <w:rPr>
                <w:rFonts w:hint="eastAsia" w:ascii="仿宋" w:hAnsi="仿宋" w:eastAsia="仿宋" w:cs="宋体"/>
                <w:kern w:val="0"/>
                <w:sz w:val="18"/>
                <w:szCs w:val="18"/>
              </w:rPr>
              <w:t>项目方案</w:t>
            </w:r>
          </w:p>
        </w:tc>
        <w:tc>
          <w:tcPr>
            <w:tcW w:w="4798" w:type="dxa"/>
            <w:tcBorders>
              <w:top w:val="nil"/>
              <w:left w:val="nil"/>
              <w:bottom w:val="single" w:color="auto" w:sz="4" w:space="0"/>
              <w:right w:val="single" w:color="auto" w:sz="4" w:space="0"/>
            </w:tcBorders>
            <w:vAlign w:val="center"/>
          </w:tcPr>
          <w:p w14:paraId="07047886">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整体方案设计</w:t>
            </w:r>
            <w:r>
              <w:rPr>
                <w:rFonts w:hint="eastAsia" w:ascii="仿宋" w:hAnsi="仿宋" w:eastAsia="仿宋" w:cs="宋体"/>
                <w:color w:val="000000"/>
                <w:kern w:val="0"/>
                <w:sz w:val="18"/>
                <w:szCs w:val="18"/>
                <w:lang w:eastAsia="zh-CN"/>
              </w:rPr>
              <w:t>及</w:t>
            </w:r>
            <w:r>
              <w:rPr>
                <w:rFonts w:hint="eastAsia" w:ascii="仿宋" w:hAnsi="仿宋" w:eastAsia="仿宋" w:cs="宋体"/>
                <w:color w:val="000000"/>
                <w:kern w:val="0"/>
                <w:sz w:val="18"/>
                <w:szCs w:val="18"/>
              </w:rPr>
              <w:t>工作流程计划：完善、合理，具有针对性，科学性、可操作性强，进度安排最合理高效，能够完全满足采购人需求得16-20分；方案基本完整、合理，针对性、可操作性一般，进度安排基本满足需求得9-15分；方案一般，较简单，得4-8分；方案粗略、较差得1-3分，不提供得0分。</w:t>
            </w:r>
          </w:p>
        </w:tc>
        <w:tc>
          <w:tcPr>
            <w:tcW w:w="1383" w:type="dxa"/>
            <w:tcBorders>
              <w:top w:val="nil"/>
              <w:left w:val="nil"/>
              <w:bottom w:val="single" w:color="auto" w:sz="4" w:space="0"/>
              <w:right w:val="single" w:color="auto" w:sz="4" w:space="0"/>
            </w:tcBorders>
            <w:vAlign w:val="center"/>
          </w:tcPr>
          <w:p w14:paraId="6C14A1FE">
            <w:pPr>
              <w:widowControl/>
              <w:jc w:val="center"/>
              <w:rPr>
                <w:rFonts w:ascii="仿宋" w:hAnsi="仿宋" w:eastAsia="仿宋" w:cs="宋体"/>
                <w:kern w:val="0"/>
                <w:sz w:val="18"/>
                <w:szCs w:val="18"/>
              </w:rPr>
            </w:pPr>
            <w:r>
              <w:rPr>
                <w:rFonts w:hint="eastAsia" w:ascii="仿宋" w:hAnsi="仿宋" w:eastAsia="仿宋" w:cs="宋体"/>
                <w:kern w:val="0"/>
                <w:sz w:val="18"/>
                <w:szCs w:val="18"/>
              </w:rPr>
              <w:t>20</w:t>
            </w:r>
          </w:p>
        </w:tc>
      </w:tr>
      <w:tr w14:paraId="240AB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left w:val="single" w:color="auto" w:sz="4" w:space="0"/>
              <w:right w:val="single" w:color="auto" w:sz="4" w:space="0"/>
            </w:tcBorders>
            <w:vAlign w:val="center"/>
          </w:tcPr>
          <w:p w14:paraId="4EA5D163">
            <w:pPr>
              <w:widowControl/>
              <w:jc w:val="center"/>
              <w:rPr>
                <w:rFonts w:hint="eastAsia"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27471DD4">
            <w:pPr>
              <w:widowControl/>
              <w:jc w:val="center"/>
              <w:rPr>
                <w:rFonts w:hint="eastAsia" w:ascii="仿宋" w:hAnsi="仿宋" w:eastAsia="仿宋" w:cs="宋体"/>
                <w:kern w:val="0"/>
                <w:sz w:val="18"/>
                <w:szCs w:val="18"/>
              </w:rPr>
            </w:pPr>
            <w:r>
              <w:rPr>
                <w:rFonts w:hint="eastAsia" w:ascii="仿宋" w:hAnsi="仿宋" w:eastAsia="仿宋" w:cs="宋体"/>
                <w:kern w:val="0"/>
                <w:sz w:val="18"/>
                <w:szCs w:val="18"/>
              </w:rPr>
              <w:t>需求理解和分析</w:t>
            </w:r>
          </w:p>
        </w:tc>
        <w:tc>
          <w:tcPr>
            <w:tcW w:w="4798" w:type="dxa"/>
            <w:tcBorders>
              <w:top w:val="nil"/>
              <w:left w:val="nil"/>
              <w:bottom w:val="single" w:color="auto" w:sz="4" w:space="0"/>
              <w:right w:val="single" w:color="auto" w:sz="4" w:space="0"/>
            </w:tcBorders>
            <w:vAlign w:val="center"/>
          </w:tcPr>
          <w:p w14:paraId="539B63EC">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投标人对本项目的背景、工作内容、建设目标，以及重点、难点、关键点等的理解程度及相关分析情况：</w:t>
            </w:r>
          </w:p>
          <w:p w14:paraId="5677F4A5">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项目需求分析内容完整、分析透彻、理解项目管理要求，按项目特点找到重点难点问题并提出完善解决方案，得5分；提供了通用、简单的分析理解，基本符合采购需求，或理解程度不够深入，得3分；需求分析内容有偏差、未理解项目工作要求，得0分。</w:t>
            </w:r>
          </w:p>
        </w:tc>
        <w:tc>
          <w:tcPr>
            <w:tcW w:w="1383" w:type="dxa"/>
            <w:tcBorders>
              <w:top w:val="nil"/>
              <w:left w:val="nil"/>
              <w:bottom w:val="single" w:color="auto" w:sz="4" w:space="0"/>
              <w:right w:val="single" w:color="auto" w:sz="4" w:space="0"/>
            </w:tcBorders>
            <w:vAlign w:val="center"/>
          </w:tcPr>
          <w:p w14:paraId="7F952CBC">
            <w:pPr>
              <w:widowControl/>
              <w:jc w:val="center"/>
              <w:rPr>
                <w:rFonts w:hint="eastAsia"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5</w:t>
            </w:r>
          </w:p>
        </w:tc>
      </w:tr>
      <w:tr w14:paraId="1F41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15" w:hRule="atLeast"/>
        </w:trPr>
        <w:tc>
          <w:tcPr>
            <w:tcW w:w="1003" w:type="dxa"/>
            <w:vMerge w:val="continue"/>
            <w:tcBorders>
              <w:top w:val="nil"/>
              <w:left w:val="single" w:color="auto" w:sz="4" w:space="0"/>
              <w:bottom w:val="single" w:color="000000" w:sz="4" w:space="0"/>
              <w:right w:val="single" w:color="auto" w:sz="4" w:space="0"/>
            </w:tcBorders>
            <w:vAlign w:val="center"/>
          </w:tcPr>
          <w:p w14:paraId="6BE96EDA">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462C7138">
            <w:pPr>
              <w:widowControl/>
              <w:jc w:val="center"/>
              <w:rPr>
                <w:rFonts w:hint="eastAsia" w:ascii="仿宋" w:hAnsi="仿宋" w:eastAsia="仿宋" w:cs="宋体"/>
                <w:kern w:val="0"/>
                <w:sz w:val="18"/>
                <w:szCs w:val="18"/>
                <w:lang w:eastAsia="zh-CN"/>
              </w:rPr>
            </w:pPr>
            <w:r>
              <w:rPr>
                <w:rFonts w:hint="eastAsia" w:ascii="仿宋" w:hAnsi="仿宋" w:eastAsia="仿宋" w:cs="宋体"/>
                <w:kern w:val="0"/>
                <w:sz w:val="18"/>
                <w:szCs w:val="18"/>
              </w:rPr>
              <w:t>项目人员配备</w:t>
            </w:r>
            <w:r>
              <w:rPr>
                <w:rFonts w:hint="eastAsia" w:ascii="仿宋" w:hAnsi="仿宋" w:eastAsia="仿宋" w:cs="宋体"/>
                <w:kern w:val="0"/>
                <w:sz w:val="18"/>
                <w:szCs w:val="18"/>
                <w:lang w:eastAsia="zh-CN"/>
              </w:rPr>
              <w:t>方案</w:t>
            </w:r>
          </w:p>
        </w:tc>
        <w:tc>
          <w:tcPr>
            <w:tcW w:w="4798" w:type="dxa"/>
            <w:tcBorders>
              <w:top w:val="nil"/>
              <w:left w:val="nil"/>
              <w:bottom w:val="single" w:color="auto" w:sz="4" w:space="0"/>
              <w:right w:val="single" w:color="auto" w:sz="4" w:space="0"/>
            </w:tcBorders>
            <w:vAlign w:val="center"/>
          </w:tcPr>
          <w:p w14:paraId="5296A209">
            <w:pPr>
              <w:widowControl/>
              <w:rPr>
                <w:rFonts w:hint="eastAsia" w:ascii="仿宋" w:hAnsi="仿宋" w:eastAsia="仿宋" w:cs="宋体"/>
                <w:kern w:val="0"/>
                <w:sz w:val="18"/>
                <w:szCs w:val="18"/>
              </w:rPr>
            </w:pPr>
            <w:r>
              <w:rPr>
                <w:rFonts w:hint="eastAsia" w:ascii="仿宋" w:hAnsi="仿宋" w:eastAsia="仿宋" w:cs="宋体"/>
                <w:kern w:val="0"/>
                <w:sz w:val="18"/>
                <w:szCs w:val="18"/>
              </w:rPr>
              <w:t>1、方案内容进行了详细的阐述，贴合项目实际情况；为本项目配备的人员充足、配置合理，项目负责人熟悉本项目所涉险种、经验丰富、业务能力强，完全满足项目需求，得11-15分；</w:t>
            </w:r>
          </w:p>
          <w:p w14:paraId="094DA0B0">
            <w:pPr>
              <w:widowControl/>
              <w:rPr>
                <w:rFonts w:hint="eastAsia" w:ascii="仿宋" w:hAnsi="仿宋" w:eastAsia="仿宋" w:cs="宋体"/>
                <w:kern w:val="0"/>
                <w:sz w:val="18"/>
                <w:szCs w:val="18"/>
              </w:rPr>
            </w:pPr>
            <w:r>
              <w:rPr>
                <w:rFonts w:hint="eastAsia" w:ascii="仿宋" w:hAnsi="仿宋" w:eastAsia="仿宋" w:cs="宋体"/>
                <w:kern w:val="0"/>
                <w:sz w:val="18"/>
                <w:szCs w:val="18"/>
              </w:rPr>
              <w:t>2、方案内容虽进行阐述，但配备的人员并未紧密贴合项目实际需求，得6-10分；</w:t>
            </w:r>
          </w:p>
          <w:p w14:paraId="2C0F786D">
            <w:pPr>
              <w:widowControl/>
              <w:rPr>
                <w:rFonts w:hint="eastAsia" w:ascii="仿宋" w:hAnsi="仿宋" w:eastAsia="仿宋" w:cs="宋体"/>
                <w:kern w:val="0"/>
                <w:sz w:val="18"/>
                <w:szCs w:val="18"/>
              </w:rPr>
            </w:pPr>
            <w:r>
              <w:rPr>
                <w:rFonts w:hint="eastAsia" w:ascii="仿宋" w:hAnsi="仿宋" w:eastAsia="仿宋" w:cs="宋体"/>
                <w:kern w:val="0"/>
                <w:sz w:val="18"/>
                <w:szCs w:val="18"/>
              </w:rPr>
              <w:t>3、方案内容虽进行阐述但为本项目配备的人员不充足，配置不合理，距项目需求差距较大，得1-5分；</w:t>
            </w:r>
          </w:p>
          <w:p w14:paraId="3E7B04C3">
            <w:pPr>
              <w:widowControl/>
              <w:rPr>
                <w:rFonts w:ascii="仿宋" w:hAnsi="仿宋" w:eastAsia="仿宋" w:cs="宋体"/>
                <w:kern w:val="0"/>
                <w:sz w:val="18"/>
                <w:szCs w:val="18"/>
              </w:rPr>
            </w:pPr>
            <w:r>
              <w:rPr>
                <w:rFonts w:hint="eastAsia" w:ascii="仿宋" w:hAnsi="仿宋" w:eastAsia="仿宋" w:cs="宋体"/>
                <w:kern w:val="0"/>
                <w:sz w:val="18"/>
                <w:szCs w:val="18"/>
              </w:rPr>
              <w:t>4、方案内容未进行任何阐述或不满足项目需求，得 0 分。</w:t>
            </w:r>
          </w:p>
        </w:tc>
        <w:tc>
          <w:tcPr>
            <w:tcW w:w="1383" w:type="dxa"/>
            <w:tcBorders>
              <w:top w:val="nil"/>
              <w:left w:val="nil"/>
              <w:bottom w:val="single" w:color="auto" w:sz="4" w:space="0"/>
              <w:right w:val="single" w:color="auto" w:sz="4" w:space="0"/>
            </w:tcBorders>
            <w:vAlign w:val="center"/>
          </w:tcPr>
          <w:p w14:paraId="04BAAE40">
            <w:pPr>
              <w:widowControl/>
              <w:jc w:val="center"/>
              <w:rPr>
                <w:rFonts w:hint="default" w:ascii="仿宋" w:hAnsi="仿宋" w:eastAsia="仿宋" w:cs="宋体"/>
                <w:kern w:val="0"/>
                <w:sz w:val="18"/>
                <w:szCs w:val="18"/>
                <w:lang w:val="en-US" w:eastAsia="zh-CN"/>
              </w:rPr>
            </w:pPr>
            <w:r>
              <w:rPr>
                <w:rFonts w:hint="eastAsia" w:ascii="仿宋" w:hAnsi="仿宋" w:eastAsia="仿宋" w:cs="宋体"/>
                <w:kern w:val="0"/>
                <w:sz w:val="18"/>
                <w:szCs w:val="18"/>
                <w:lang w:val="en-US" w:eastAsia="zh-CN"/>
              </w:rPr>
              <w:t>15</w:t>
            </w:r>
          </w:p>
        </w:tc>
      </w:tr>
      <w:tr w14:paraId="2A95C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1003" w:type="dxa"/>
            <w:vMerge w:val="continue"/>
            <w:tcBorders>
              <w:top w:val="nil"/>
              <w:left w:val="single" w:color="auto" w:sz="4" w:space="0"/>
              <w:bottom w:val="single" w:color="000000" w:sz="4" w:space="0"/>
              <w:right w:val="single" w:color="auto" w:sz="4" w:space="0"/>
            </w:tcBorders>
            <w:vAlign w:val="center"/>
          </w:tcPr>
          <w:p w14:paraId="4B0430F5">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77622AE1">
            <w:pPr>
              <w:widowControl/>
              <w:jc w:val="center"/>
              <w:rPr>
                <w:rFonts w:ascii="仿宋" w:hAnsi="仿宋" w:eastAsia="仿宋" w:cs="宋体"/>
                <w:kern w:val="0"/>
                <w:sz w:val="18"/>
                <w:szCs w:val="18"/>
              </w:rPr>
            </w:pPr>
            <w:r>
              <w:rPr>
                <w:rFonts w:hint="eastAsia" w:ascii="仿宋" w:hAnsi="仿宋" w:eastAsia="仿宋" w:cs="宋体"/>
                <w:kern w:val="0"/>
                <w:sz w:val="18"/>
                <w:szCs w:val="18"/>
              </w:rPr>
              <w:t>质量保证措施</w:t>
            </w:r>
          </w:p>
        </w:tc>
        <w:tc>
          <w:tcPr>
            <w:tcW w:w="4798" w:type="dxa"/>
            <w:tcBorders>
              <w:top w:val="nil"/>
              <w:left w:val="nil"/>
              <w:bottom w:val="single" w:color="auto" w:sz="4" w:space="0"/>
              <w:right w:val="single" w:color="auto" w:sz="4" w:space="0"/>
            </w:tcBorders>
            <w:vAlign w:val="center"/>
          </w:tcPr>
          <w:p w14:paraId="5C41AA01">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对项目管理、售后管理、质量保证制度和承诺进行阐述，有具体方案及措施描述，完全贴合项目需求得11-15分；</w:t>
            </w:r>
          </w:p>
          <w:p w14:paraId="7725123D">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对项目管理、售后管理、质量保证制度和承诺进行阐述，贴合项目需求，但缺少具体方案及措施描述得6-10分；</w:t>
            </w:r>
          </w:p>
          <w:p w14:paraId="67230A9A">
            <w:pPr>
              <w:widowControl/>
              <w:jc w:val="left"/>
              <w:rPr>
                <w:rFonts w:hint="eastAsia" w:ascii="仿宋" w:hAnsi="仿宋" w:eastAsia="仿宋" w:cs="宋体"/>
                <w:color w:val="000000"/>
                <w:kern w:val="0"/>
                <w:sz w:val="18"/>
                <w:szCs w:val="18"/>
              </w:rPr>
            </w:pPr>
            <w:r>
              <w:rPr>
                <w:rFonts w:hint="eastAsia" w:ascii="仿宋" w:hAnsi="仿宋" w:eastAsia="仿宋" w:cs="宋体"/>
                <w:color w:val="000000"/>
                <w:kern w:val="0"/>
                <w:sz w:val="18"/>
                <w:szCs w:val="18"/>
              </w:rPr>
              <w:t>对项目管理、售后管理、质量保证制度和承诺，部分贴合项目需求，得1-5 分；</w:t>
            </w:r>
          </w:p>
          <w:p w14:paraId="6CEB0F89">
            <w:pPr>
              <w:widowControl/>
              <w:jc w:val="left"/>
              <w:rPr>
                <w:rFonts w:ascii="仿宋" w:hAnsi="仿宋" w:eastAsia="仿宋" w:cs="宋体"/>
                <w:color w:val="000000"/>
                <w:kern w:val="0"/>
                <w:sz w:val="18"/>
                <w:szCs w:val="18"/>
              </w:rPr>
            </w:pPr>
            <w:r>
              <w:rPr>
                <w:rFonts w:hint="eastAsia" w:ascii="仿宋" w:hAnsi="仿宋" w:eastAsia="仿宋" w:cs="宋体"/>
                <w:color w:val="000000"/>
                <w:kern w:val="0"/>
                <w:sz w:val="18"/>
                <w:szCs w:val="18"/>
              </w:rPr>
              <w:t>未提供得0分</w:t>
            </w:r>
          </w:p>
        </w:tc>
        <w:tc>
          <w:tcPr>
            <w:tcW w:w="1383" w:type="dxa"/>
            <w:tcBorders>
              <w:top w:val="nil"/>
              <w:left w:val="nil"/>
              <w:bottom w:val="single" w:color="auto" w:sz="4" w:space="0"/>
              <w:right w:val="single" w:color="auto" w:sz="4" w:space="0"/>
            </w:tcBorders>
            <w:vAlign w:val="center"/>
          </w:tcPr>
          <w:p w14:paraId="6A31092A">
            <w:pPr>
              <w:widowControl/>
              <w:jc w:val="center"/>
              <w:rPr>
                <w:rFonts w:ascii="仿宋" w:hAnsi="仿宋" w:eastAsia="仿宋" w:cs="宋体"/>
                <w:kern w:val="0"/>
                <w:sz w:val="18"/>
                <w:szCs w:val="18"/>
              </w:rPr>
            </w:pPr>
            <w:r>
              <w:rPr>
                <w:rFonts w:hint="eastAsia" w:ascii="仿宋" w:hAnsi="仿宋" w:eastAsia="仿宋" w:cs="宋体"/>
                <w:kern w:val="0"/>
                <w:sz w:val="18"/>
                <w:szCs w:val="18"/>
              </w:rPr>
              <w:t>15</w:t>
            </w:r>
          </w:p>
        </w:tc>
      </w:tr>
      <w:tr w14:paraId="3E331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003" w:type="dxa"/>
            <w:vMerge w:val="continue"/>
            <w:tcBorders>
              <w:top w:val="nil"/>
              <w:left w:val="single" w:color="auto" w:sz="4" w:space="0"/>
              <w:bottom w:val="single" w:color="000000" w:sz="4" w:space="0"/>
              <w:right w:val="single" w:color="auto" w:sz="4" w:space="0"/>
            </w:tcBorders>
            <w:vAlign w:val="center"/>
          </w:tcPr>
          <w:p w14:paraId="5B6BF2E1">
            <w:pPr>
              <w:widowControl/>
              <w:jc w:val="left"/>
              <w:rPr>
                <w:rFonts w:ascii="仿宋" w:hAnsi="仿宋" w:eastAsia="仿宋" w:cs="宋体"/>
                <w:kern w:val="0"/>
                <w:sz w:val="18"/>
                <w:szCs w:val="18"/>
              </w:rPr>
            </w:pPr>
          </w:p>
        </w:tc>
        <w:tc>
          <w:tcPr>
            <w:tcW w:w="1344" w:type="dxa"/>
            <w:tcBorders>
              <w:top w:val="nil"/>
              <w:left w:val="nil"/>
              <w:bottom w:val="single" w:color="auto" w:sz="4" w:space="0"/>
              <w:right w:val="single" w:color="auto" w:sz="4" w:space="0"/>
            </w:tcBorders>
            <w:vAlign w:val="center"/>
          </w:tcPr>
          <w:p w14:paraId="3221D99F">
            <w:pPr>
              <w:widowControl/>
              <w:jc w:val="center"/>
              <w:rPr>
                <w:rFonts w:ascii="仿宋" w:hAnsi="仿宋" w:eastAsia="仿宋" w:cs="宋体"/>
                <w:kern w:val="0"/>
                <w:sz w:val="18"/>
                <w:szCs w:val="18"/>
              </w:rPr>
            </w:pPr>
            <w:r>
              <w:rPr>
                <w:rFonts w:hint="eastAsia" w:ascii="仿宋" w:hAnsi="仿宋" w:eastAsia="仿宋" w:cs="宋体"/>
                <w:kern w:val="0"/>
                <w:sz w:val="18"/>
                <w:szCs w:val="18"/>
              </w:rPr>
              <w:t>服务承诺</w:t>
            </w:r>
          </w:p>
        </w:tc>
        <w:tc>
          <w:tcPr>
            <w:tcW w:w="4798" w:type="dxa"/>
            <w:tcBorders>
              <w:top w:val="nil"/>
              <w:left w:val="nil"/>
              <w:bottom w:val="single" w:color="auto" w:sz="4" w:space="0"/>
              <w:right w:val="single" w:color="auto" w:sz="4" w:space="0"/>
            </w:tcBorders>
            <w:vAlign w:val="center"/>
          </w:tcPr>
          <w:p w14:paraId="6A6CB327">
            <w:pPr>
              <w:widowControl/>
              <w:jc w:val="left"/>
              <w:rPr>
                <w:rFonts w:ascii="仿宋" w:hAnsi="仿宋" w:eastAsia="仿宋" w:cs="Times New Roman"/>
                <w:kern w:val="0"/>
                <w:sz w:val="18"/>
                <w:szCs w:val="18"/>
              </w:rPr>
            </w:pPr>
            <w:r>
              <w:rPr>
                <w:rFonts w:hint="eastAsia" w:ascii="仿宋" w:hAnsi="仿宋" w:eastAsia="仿宋" w:cs="Times New Roman"/>
                <w:kern w:val="0"/>
                <w:sz w:val="18"/>
                <w:szCs w:val="18"/>
              </w:rPr>
              <w:t>供应商须提供沟通机制，内容包括①服务人员安排②沟通方案，要求有专人定期沟通，配合。优秀的，得</w:t>
            </w:r>
            <w:r>
              <w:rPr>
                <w:rFonts w:ascii="仿宋" w:hAnsi="仿宋" w:eastAsia="仿宋" w:cs="Times New Roman"/>
                <w:kern w:val="0"/>
                <w:sz w:val="18"/>
                <w:szCs w:val="18"/>
              </w:rPr>
              <w:t>7-10</w:t>
            </w:r>
            <w:r>
              <w:rPr>
                <w:rFonts w:hint="eastAsia" w:ascii="仿宋" w:hAnsi="仿宋" w:eastAsia="仿宋" w:cs="Times New Roman"/>
                <w:kern w:val="0"/>
                <w:sz w:val="18"/>
                <w:szCs w:val="18"/>
              </w:rPr>
              <w:t>分；良好的，得</w:t>
            </w:r>
            <w:r>
              <w:rPr>
                <w:rFonts w:ascii="仿宋" w:hAnsi="仿宋" w:eastAsia="仿宋" w:cs="Times New Roman"/>
                <w:kern w:val="0"/>
                <w:sz w:val="18"/>
                <w:szCs w:val="18"/>
              </w:rPr>
              <w:t>4-6</w:t>
            </w:r>
            <w:r>
              <w:rPr>
                <w:rFonts w:hint="eastAsia" w:ascii="仿宋" w:hAnsi="仿宋" w:eastAsia="仿宋" w:cs="Times New Roman"/>
                <w:kern w:val="0"/>
                <w:sz w:val="18"/>
                <w:szCs w:val="18"/>
              </w:rPr>
              <w:t>分；一般的，得</w:t>
            </w:r>
            <w:r>
              <w:rPr>
                <w:rFonts w:ascii="仿宋" w:hAnsi="仿宋" w:eastAsia="仿宋" w:cs="Times New Roman"/>
                <w:kern w:val="0"/>
                <w:sz w:val="18"/>
                <w:szCs w:val="18"/>
              </w:rPr>
              <w:t>1-3</w:t>
            </w:r>
            <w:r>
              <w:rPr>
                <w:rFonts w:hint="eastAsia" w:ascii="仿宋" w:hAnsi="仿宋" w:eastAsia="仿宋" w:cs="Times New Roman"/>
                <w:kern w:val="0"/>
                <w:sz w:val="18"/>
                <w:szCs w:val="18"/>
              </w:rPr>
              <w:t>分；较差的，得</w:t>
            </w:r>
            <w:r>
              <w:rPr>
                <w:rFonts w:ascii="仿宋" w:hAnsi="仿宋" w:eastAsia="仿宋" w:cs="Times New Roman"/>
                <w:kern w:val="0"/>
                <w:sz w:val="18"/>
                <w:szCs w:val="18"/>
              </w:rPr>
              <w:t>0</w:t>
            </w:r>
            <w:r>
              <w:rPr>
                <w:rFonts w:hint="eastAsia" w:ascii="仿宋" w:hAnsi="仿宋" w:eastAsia="仿宋" w:cs="Times New Roman"/>
                <w:kern w:val="0"/>
                <w:sz w:val="18"/>
                <w:szCs w:val="18"/>
              </w:rPr>
              <w:t>分。</w:t>
            </w:r>
          </w:p>
        </w:tc>
        <w:tc>
          <w:tcPr>
            <w:tcW w:w="1383" w:type="dxa"/>
            <w:tcBorders>
              <w:top w:val="nil"/>
              <w:left w:val="nil"/>
              <w:bottom w:val="single" w:color="auto" w:sz="4" w:space="0"/>
              <w:right w:val="single" w:color="auto" w:sz="4" w:space="0"/>
            </w:tcBorders>
            <w:vAlign w:val="center"/>
          </w:tcPr>
          <w:p w14:paraId="047656CA">
            <w:pPr>
              <w:widowControl/>
              <w:jc w:val="center"/>
              <w:rPr>
                <w:rFonts w:ascii="仿宋" w:hAnsi="仿宋" w:eastAsia="仿宋" w:cs="宋体"/>
                <w:kern w:val="0"/>
                <w:sz w:val="18"/>
                <w:szCs w:val="18"/>
              </w:rPr>
            </w:pPr>
            <w:r>
              <w:rPr>
                <w:rFonts w:hint="eastAsia" w:ascii="仿宋" w:hAnsi="仿宋" w:eastAsia="仿宋" w:cs="宋体"/>
                <w:kern w:val="0"/>
                <w:sz w:val="18"/>
                <w:szCs w:val="18"/>
              </w:rPr>
              <w:t>10</w:t>
            </w:r>
          </w:p>
        </w:tc>
      </w:tr>
      <w:tr w14:paraId="13DE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45" w:type="dxa"/>
            <w:gridSpan w:val="3"/>
            <w:tcBorders>
              <w:top w:val="single" w:color="auto" w:sz="4" w:space="0"/>
              <w:left w:val="single" w:color="auto" w:sz="4" w:space="0"/>
              <w:bottom w:val="single" w:color="auto" w:sz="4" w:space="0"/>
              <w:right w:val="single" w:color="000000" w:sz="4" w:space="0"/>
            </w:tcBorders>
            <w:vAlign w:val="center"/>
          </w:tcPr>
          <w:p w14:paraId="0BEBE22E">
            <w:pPr>
              <w:widowControl/>
              <w:jc w:val="center"/>
              <w:rPr>
                <w:rFonts w:ascii="仿宋" w:hAnsi="仿宋" w:eastAsia="仿宋" w:cs="宋体"/>
                <w:kern w:val="0"/>
                <w:sz w:val="18"/>
                <w:szCs w:val="18"/>
              </w:rPr>
            </w:pPr>
            <w:r>
              <w:rPr>
                <w:rFonts w:hint="eastAsia" w:ascii="仿宋" w:hAnsi="仿宋" w:eastAsia="仿宋" w:cs="宋体"/>
                <w:kern w:val="0"/>
                <w:sz w:val="18"/>
                <w:szCs w:val="18"/>
              </w:rPr>
              <w:t>总分</w:t>
            </w:r>
          </w:p>
        </w:tc>
        <w:tc>
          <w:tcPr>
            <w:tcW w:w="1383" w:type="dxa"/>
            <w:tcBorders>
              <w:top w:val="nil"/>
              <w:left w:val="nil"/>
              <w:bottom w:val="single" w:color="auto" w:sz="4" w:space="0"/>
              <w:right w:val="single" w:color="auto" w:sz="4" w:space="0"/>
            </w:tcBorders>
            <w:vAlign w:val="center"/>
          </w:tcPr>
          <w:p w14:paraId="43C98388">
            <w:pPr>
              <w:widowControl/>
              <w:jc w:val="center"/>
              <w:rPr>
                <w:rFonts w:ascii="仿宋" w:hAnsi="仿宋" w:eastAsia="仿宋" w:cs="宋体"/>
                <w:kern w:val="0"/>
                <w:sz w:val="18"/>
                <w:szCs w:val="18"/>
              </w:rPr>
            </w:pPr>
            <w:r>
              <w:rPr>
                <w:rFonts w:hint="eastAsia" w:ascii="仿宋" w:hAnsi="仿宋" w:eastAsia="仿宋" w:cs="宋体"/>
                <w:kern w:val="0"/>
                <w:sz w:val="18"/>
                <w:szCs w:val="18"/>
              </w:rPr>
              <w:t>100</w:t>
            </w:r>
          </w:p>
        </w:tc>
      </w:tr>
    </w:tbl>
    <w:p w14:paraId="4EAD67D1">
      <w:pPr>
        <w:spacing w:line="360" w:lineRule="auto"/>
        <w:rPr>
          <w:rFonts w:hint="eastAsia" w:ascii="仿宋" w:hAnsi="仿宋" w:eastAsia="仿宋" w:cs="宋体"/>
          <w:bCs/>
          <w:sz w:val="28"/>
          <w:szCs w:val="28"/>
        </w:rPr>
      </w:pPr>
    </w:p>
    <w:p w14:paraId="0128043F">
      <w:pPr>
        <w:widowControl/>
        <w:jc w:val="left"/>
        <w:rPr>
          <w:rFonts w:ascii="仿宋" w:hAnsi="仿宋" w:eastAsia="仿宋" w:cs="宋体"/>
          <w:bCs/>
          <w:sz w:val="28"/>
          <w:szCs w:val="28"/>
        </w:rPr>
      </w:pPr>
    </w:p>
    <w:p w14:paraId="45B76ABB">
      <w:pPr>
        <w:spacing w:line="360" w:lineRule="auto"/>
        <w:jc w:val="center"/>
        <w:rPr>
          <w:rFonts w:ascii="仿宋" w:hAnsi="仿宋" w:eastAsia="仿宋" w:cs="宋体"/>
          <w:b/>
          <w:bCs/>
          <w:sz w:val="32"/>
          <w:szCs w:val="28"/>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YjY5ODU0NjQ5ZjQ0NWEwM2Y5NDA5NmM4Y2MzMWMxZTYifQ=="/>
  </w:docVars>
  <w:rsids>
    <w:rsidRoot w:val="0099485C"/>
    <w:rsid w:val="000A22BF"/>
    <w:rsid w:val="00193EAA"/>
    <w:rsid w:val="002813AC"/>
    <w:rsid w:val="00296944"/>
    <w:rsid w:val="002D2684"/>
    <w:rsid w:val="003B2C36"/>
    <w:rsid w:val="003D1C53"/>
    <w:rsid w:val="003E70D5"/>
    <w:rsid w:val="004D73E0"/>
    <w:rsid w:val="004F644E"/>
    <w:rsid w:val="00504DC9"/>
    <w:rsid w:val="00515BAC"/>
    <w:rsid w:val="006337E9"/>
    <w:rsid w:val="006F7B9A"/>
    <w:rsid w:val="0072607C"/>
    <w:rsid w:val="007A7660"/>
    <w:rsid w:val="008A2C42"/>
    <w:rsid w:val="0099485C"/>
    <w:rsid w:val="00B33D64"/>
    <w:rsid w:val="00B927D3"/>
    <w:rsid w:val="00BA4C9E"/>
    <w:rsid w:val="00CA49E3"/>
    <w:rsid w:val="00D875C2"/>
    <w:rsid w:val="00DB1122"/>
    <w:rsid w:val="00FF1677"/>
    <w:rsid w:val="0185358B"/>
    <w:rsid w:val="10863564"/>
    <w:rsid w:val="125529FD"/>
    <w:rsid w:val="1AE811C6"/>
    <w:rsid w:val="28BA4A28"/>
    <w:rsid w:val="2A021EEC"/>
    <w:rsid w:val="3757749D"/>
    <w:rsid w:val="473506D4"/>
    <w:rsid w:val="68A51AEC"/>
    <w:rsid w:val="7834054B"/>
    <w:rsid w:val="DFBA1A8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iPriority="0" w:semiHidden="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unhideWhenUsed/>
    <w:qFormat/>
    <w:uiPriority w:val="1"/>
  </w:style>
  <w:style w:type="table" w:default="1" w:styleId="10">
    <w:name w:val="Normal Table"/>
    <w:unhideWhenUsed/>
    <w:qFormat/>
    <w:uiPriority w:val="99"/>
    <w:tblPr>
      <w:tblCellMar>
        <w:top w:w="0" w:type="dxa"/>
        <w:left w:w="108" w:type="dxa"/>
        <w:bottom w:w="0" w:type="dxa"/>
        <w:right w:w="108" w:type="dxa"/>
      </w:tblCellMar>
    </w:tblPr>
  </w:style>
  <w:style w:type="paragraph" w:styleId="2">
    <w:name w:val="annotation text"/>
    <w:basedOn w:val="1"/>
    <w:link w:val="18"/>
    <w:unhideWhenUsed/>
    <w:qFormat/>
    <w:uiPriority w:val="99"/>
    <w:pPr>
      <w:jc w:val="left"/>
    </w:pPr>
  </w:style>
  <w:style w:type="paragraph" w:styleId="3">
    <w:name w:val="Body Text Indent"/>
    <w:basedOn w:val="1"/>
    <w:unhideWhenUsed/>
    <w:qFormat/>
    <w:uiPriority w:val="99"/>
    <w:pPr>
      <w:spacing w:after="120"/>
      <w:ind w:left="420" w:leftChars="200"/>
    </w:pPr>
  </w:style>
  <w:style w:type="paragraph" w:styleId="4">
    <w:name w:val="Balloon Text"/>
    <w:basedOn w:val="1"/>
    <w:link w:val="20"/>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envelope return"/>
    <w:basedOn w:val="1"/>
    <w:unhideWhenUsed/>
    <w:qFormat/>
    <w:uiPriority w:val="0"/>
    <w:pPr>
      <w:snapToGrid w:val="0"/>
    </w:pPr>
    <w:rPr>
      <w:rFonts w:ascii="Arial" w:hAnsi="Arial"/>
    </w:rPr>
  </w:style>
  <w:style w:type="paragraph" w:styleId="7">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2"/>
    <w:next w:val="2"/>
    <w:link w:val="19"/>
    <w:unhideWhenUsed/>
    <w:qFormat/>
    <w:uiPriority w:val="99"/>
    <w:rPr>
      <w:b/>
      <w:bCs/>
    </w:rPr>
  </w:style>
  <w:style w:type="paragraph" w:styleId="9">
    <w:name w:val="Body Text First Indent 2"/>
    <w:basedOn w:val="3"/>
    <w:next w:val="1"/>
    <w:qFormat/>
    <w:uiPriority w:val="0"/>
    <w:pPr>
      <w:ind w:firstLine="420" w:firstLineChars="200"/>
    </w:pPr>
    <w:rPr>
      <w:rFonts w:ascii="Calibri" w:hAnsi="Calibri"/>
    </w:rPr>
  </w:style>
  <w:style w:type="character" w:styleId="12">
    <w:name w:val="annotation reference"/>
    <w:basedOn w:val="11"/>
    <w:unhideWhenUsed/>
    <w:qFormat/>
    <w:uiPriority w:val="99"/>
    <w:rPr>
      <w:sz w:val="21"/>
      <w:szCs w:val="21"/>
    </w:rPr>
  </w:style>
  <w:style w:type="paragraph" w:customStyle="1" w:styleId="13">
    <w:name w:val="List Paragraph"/>
    <w:basedOn w:val="1"/>
    <w:link w:val="17"/>
    <w:qFormat/>
    <w:uiPriority w:val="34"/>
    <w:pPr>
      <w:ind w:firstLine="420" w:firstLineChars="200"/>
    </w:pPr>
    <w:rPr>
      <w:rFonts w:ascii="Calibri" w:hAnsi="Calibri"/>
    </w:rPr>
  </w:style>
  <w:style w:type="paragraph" w:customStyle="1" w:styleId="14">
    <w:name w:val="正文表格"/>
    <w:basedOn w:val="1"/>
    <w:qFormat/>
    <w:uiPriority w:val="0"/>
    <w:pPr>
      <w:adjustRightInd w:val="0"/>
      <w:snapToGrid w:val="0"/>
      <w:jc w:val="left"/>
    </w:pPr>
    <w:rPr>
      <w:rFonts w:ascii="宋体" w:hAnsi="宋体"/>
      <w:color w:val="000000"/>
      <w:szCs w:val="21"/>
    </w:rPr>
  </w:style>
  <w:style w:type="character" w:customStyle="1" w:styleId="15">
    <w:name w:val="页眉 Char"/>
    <w:basedOn w:val="11"/>
    <w:link w:val="7"/>
    <w:qFormat/>
    <w:uiPriority w:val="99"/>
    <w:rPr>
      <w:sz w:val="18"/>
      <w:szCs w:val="18"/>
    </w:rPr>
  </w:style>
  <w:style w:type="character" w:customStyle="1" w:styleId="16">
    <w:name w:val="页脚 Char"/>
    <w:basedOn w:val="11"/>
    <w:link w:val="5"/>
    <w:qFormat/>
    <w:uiPriority w:val="99"/>
    <w:rPr>
      <w:sz w:val="18"/>
      <w:szCs w:val="18"/>
    </w:rPr>
  </w:style>
  <w:style w:type="character" w:customStyle="1" w:styleId="17">
    <w:name w:val="列出段落 Char"/>
    <w:link w:val="13"/>
    <w:qFormat/>
    <w:uiPriority w:val="34"/>
    <w:rPr>
      <w:rFonts w:ascii="Calibri" w:hAnsi="Calibri"/>
    </w:rPr>
  </w:style>
  <w:style w:type="character" w:customStyle="1" w:styleId="18">
    <w:name w:val="批注文字 Char"/>
    <w:basedOn w:val="11"/>
    <w:link w:val="2"/>
    <w:semiHidden/>
    <w:qFormat/>
    <w:uiPriority w:val="99"/>
  </w:style>
  <w:style w:type="character" w:customStyle="1" w:styleId="19">
    <w:name w:val="批注主题 Char"/>
    <w:basedOn w:val="18"/>
    <w:link w:val="8"/>
    <w:semiHidden/>
    <w:qFormat/>
    <w:uiPriority w:val="99"/>
    <w:rPr>
      <w:b/>
      <w:bCs/>
    </w:rPr>
  </w:style>
  <w:style w:type="character" w:customStyle="1" w:styleId="20">
    <w:name w:val="批注框文本 Char"/>
    <w:basedOn w:val="11"/>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1805</Words>
  <Characters>1859</Characters>
  <Lines>15</Lines>
  <Paragraphs>4</Paragraphs>
  <TotalTime>6</TotalTime>
  <ScaleCrop>false</ScaleCrop>
  <LinksUpToDate>false</LinksUpToDate>
  <CharactersWithSpaces>1862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2022-04-18T20:00:00Z</dcterms:created>
  <dc:creator>强文晓</dc:creator>
  <cp:lastModifiedBy>李伟达</cp:lastModifiedBy>
  <dcterms:modified xsi:type="dcterms:W3CDTF">2025-06-11T08:21:12Z</dcterms:modified>
  <dc:title>申请人须知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E9DF036E6E8A4B939C7F8AAFD271A14B_12</vt:lpwstr>
  </property>
  <property fmtid="{D5CDD505-2E9C-101B-9397-08002B2CF9AE}" pid="4" name="KSOTemplateDocerSaveRecord">
    <vt:lpwstr>eyJoZGlkIjoiZGEyNjRiOGVjNGQ4OGM0YzEzYzQ1MWZkNTM4MWNiNmEiLCJ1c2VySWQiOiIyNjEzMzI3NzAifQ==</vt:lpwstr>
  </property>
</Properties>
</file>