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委员会老年人合理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eastAsia="zh-CN"/>
        </w:rPr>
        <w:t>用药指导项目</w:t>
      </w:r>
      <w:r>
        <w:rPr>
          <w:rFonts w:hint="eastAsia" w:ascii="黑体" w:hAnsi="华文中宋" w:eastAsia="黑体"/>
          <w:bCs/>
          <w:sz w:val="52"/>
          <w:szCs w:val="52"/>
        </w:rPr>
        <w:t>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73534299"/>
      <w:bookmarkStart w:id="1" w:name="_Toc73546444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46445"/>
      <w:bookmarkStart w:id="6" w:name="_Toc73534300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73534301"/>
      <w:bookmarkStart w:id="10" w:name="_Toc73546446"/>
      <w:bookmarkStart w:id="11" w:name="_Toc101344853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商务部分（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供应商资质情况良好（承担专业资质等）得5分。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注：供应商需提供相关证明材料，否则不予认可。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供应商的业绩（15分）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供应商近三年（2022年6月起至本采购活动遴选公告发布前（以合同签订日期为准））承接过类似服务业绩，每提供1个业绩得5分，最多得20分。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技术部分（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项目方案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整体方案设计及工作流程计划：完善、合理，具有针对性，科学性、可操作性强，进度安排最合理高效。优秀的，得35分；良好的，得20分；一般的，得10分；较差的，得0分。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质量保证措施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对项目管理、售后管理、质量保证制度和承诺进行阐述，有具体方案及措施描述，完全贴合项目需求得11-15分；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对项目管理、售后管理、质量保证制度和承诺进行阐述，贴合项目需求，但缺少具体方案及措施描述得6-10分；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对项目管理、售后管理、质量保证制度和承诺，部分贴合项目需求，得1-5 分；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未提供得0分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</w:pPr>
            <w:r>
              <w:rPr>
                <w:rFonts w:hint="eastAsia" w:ascii="宋体" w:hAnsi="宋体" w:cs="宋体"/>
                <w:szCs w:val="21"/>
              </w:rPr>
              <w:t>拟投入本项目负责人应具有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年以上媒体从业经验（2分），符合要求得2分，不符合得0分；</w:t>
            </w:r>
            <w:r>
              <w:t xml:space="preserve">项目负责人具备媒体或新闻等相关专业高级及以上职称，得2 分，具有媒体或新闻等相关专业中级及以 上职称，得 1 分。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t>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t>为本项目提供了不少于</w:t>
            </w:r>
            <w:r>
              <w:rPr>
                <w:rFonts w:hint="eastAsia"/>
              </w:rPr>
              <w:t>4</w:t>
            </w:r>
            <w:r>
              <w:t>人的团队（不含项目负责人），在此基础上，团队成员中每有 1 人具有相关专业中级及以上职称得 1 分，本项最多得 6 分。 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投标报价（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/>
              </w:rPr>
              <w:t>报价合理，不超过遴选文件规定预算金额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bookmarkStart w:id="21" w:name="_GoBack"/>
            <w:bookmarkEnd w:id="21"/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7DF4F9C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751853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DF209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BFF07FE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2022-01-12T07:51:00Z</dcterms:created>
  <dc:creator>hp</dc:creator>
  <cp:lastModifiedBy>admin</cp:lastModifiedBy>
  <dcterms:modified xsi:type="dcterms:W3CDTF">2025-09-30T11:23:47Z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28A201C88DFC479684D0679D68EA4A06</vt:lpwstr>
  </property>
</Properties>
</file>