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hint="eastAsia" w:ascii="黑体" w:hAnsi="黑体" w:eastAsia="黑体" w:cs="黑体"/>
          <w:bCs/>
          <w:color w:val="auto"/>
          <w:sz w:val="32"/>
          <w:szCs w:val="32"/>
          <w:lang w:val="en-US" w:eastAsia="zh-CN"/>
        </w:rPr>
      </w:pPr>
      <w:r>
        <w:rPr>
          <w:rFonts w:hint="default" w:ascii="Times New Roman" w:hAnsi="Times New Roman" w:eastAsia="黑体" w:cs="Times New Roman"/>
          <w:bCs/>
          <w:color w:val="auto"/>
          <w:sz w:val="32"/>
          <w:szCs w:val="32"/>
          <w:lang w:val="en-US" w:eastAsia="zh-CN"/>
        </w:rPr>
        <w:t>附件1</w:t>
      </w:r>
    </w:p>
    <w:p>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Cs/>
          <w:color w:val="auto"/>
          <w:sz w:val="44"/>
          <w:szCs w:val="44"/>
          <w:lang w:val="en-US" w:eastAsia="zh-CN"/>
        </w:rPr>
      </w:pPr>
    </w:p>
    <w:p>
      <w:pPr>
        <w:keepNext w:val="0"/>
        <w:keepLines w:val="0"/>
        <w:pageBreakBefore w:val="0"/>
        <w:widowControl w:val="0"/>
        <w:kinsoku/>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已上市第二类医疗器械产品在津注册</w:t>
      </w:r>
    </w:p>
    <w:p>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办理前沟通指南</w:t>
      </w:r>
    </w:p>
    <w:p>
      <w:pPr>
        <w:keepNext w:val="0"/>
        <w:keepLines w:val="0"/>
        <w:pageBreakBefore w:val="0"/>
        <w:widowControl w:val="0"/>
        <w:kinsoku/>
        <w:overflowPunct/>
        <w:topLinePunct w:val="0"/>
        <w:autoSpaceDE/>
        <w:autoSpaceDN/>
        <w:bidi w:val="0"/>
        <w:adjustRightInd w:val="0"/>
        <w:snapToGrid w:val="0"/>
        <w:spacing w:line="560" w:lineRule="exact"/>
        <w:textAlignment w:val="auto"/>
        <w:rPr>
          <w:rFonts w:hint="eastAsia" w:ascii="Times New Roman" w:hAnsi="Times New Roman" w:eastAsia="仿宋_GB2312"/>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注册申请人认为拟申报产品符合《</w:t>
      </w:r>
      <w:r>
        <w:rPr>
          <w:rFonts w:hint="eastAsia" w:ascii="仿宋_GB2312" w:hAnsi="仿宋_GB2312" w:eastAsia="仿宋_GB2312" w:cs="仿宋_GB2312"/>
          <w:sz w:val="32"/>
          <w:szCs w:val="32"/>
        </w:rPr>
        <w:t>天津市药品监督管理局关于修订已上市第二类医疗器械产品在津注册有关事项的通知</w:t>
      </w:r>
      <w:r>
        <w:rPr>
          <w:rFonts w:hint="eastAsia" w:ascii="仿宋_GB2312" w:hAnsi="仿宋_GB2312" w:eastAsia="仿宋_GB2312" w:cs="仿宋_GB2312"/>
          <w:sz w:val="32"/>
          <w:szCs w:val="32"/>
          <w:lang w:val="en-US" w:eastAsia="zh-CN"/>
        </w:rPr>
        <w:t>》（津药监规</w:t>
      </w:r>
      <w:r>
        <w:rPr>
          <w:rFonts w:hint="default" w:ascii="Times New Roman" w:hAnsi="Times New Roman" w:eastAsia="仿宋_GB2312" w:cs="Times New Roman"/>
          <w:sz w:val="32"/>
          <w:szCs w:val="32"/>
          <w:lang w:val="en-US" w:eastAsia="zh-CN"/>
        </w:rPr>
        <w:t>〔2025〕4</w:t>
      </w:r>
      <w:r>
        <w:rPr>
          <w:rFonts w:hint="eastAsia" w:ascii="仿宋_GB2312" w:hAnsi="仿宋_GB2312" w:eastAsia="仿宋_GB2312" w:cs="仿宋_GB2312"/>
          <w:sz w:val="32"/>
          <w:szCs w:val="32"/>
          <w:lang w:val="en-US" w:eastAsia="zh-CN"/>
        </w:rPr>
        <w:t>号）条件要求的，可以与市药监局医疗器械注册管理处进行办理前沟通。建议注册申请人提供以下沟通资料：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一、注册人情况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bCs/>
          <w:color w:val="auto"/>
          <w:sz w:val="32"/>
          <w:szCs w:val="32"/>
          <w:lang w:val="en-US" w:eastAsia="zh-CN"/>
        </w:rPr>
      </w:pPr>
      <w:r>
        <w:rPr>
          <w:rFonts w:hint="eastAsia" w:ascii="Times New Roman" w:hAnsi="Times New Roman" w:eastAsia="仿宋_GB2312"/>
          <w:bCs/>
          <w:color w:val="auto"/>
          <w:sz w:val="32"/>
          <w:szCs w:val="32"/>
          <w:lang w:val="en-US" w:eastAsia="zh-CN"/>
        </w:rPr>
        <w:t>1.注册申请人与原注册人的关系（包括法律责任）说明文件及营业执照复印件，并附相关协议、质量责任、股权证明等文件。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Cs/>
          <w:color w:val="auto"/>
          <w:sz w:val="32"/>
          <w:szCs w:val="32"/>
          <w:lang w:val="en-US" w:eastAsia="zh-CN"/>
        </w:rPr>
      </w:pPr>
      <w:r>
        <w:rPr>
          <w:rFonts w:hint="eastAsia" w:ascii="Times New Roman" w:hAnsi="Times New Roman" w:eastAsia="仿宋_GB2312"/>
          <w:bCs/>
          <w:color w:val="auto"/>
          <w:sz w:val="32"/>
          <w:szCs w:val="32"/>
          <w:lang w:val="en-US" w:eastAsia="zh-CN"/>
        </w:rPr>
        <w:t>2.《天津市市场主体信用信息公示系统官方》等平台中，关于股权关系（出资人）、实际控制人等的佐证资料。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bCs/>
          <w:color w:val="auto"/>
          <w:sz w:val="32"/>
          <w:szCs w:val="32"/>
          <w:lang w:val="en-US" w:eastAsia="zh-CN"/>
        </w:rPr>
      </w:pPr>
      <w:r>
        <w:rPr>
          <w:rFonts w:hint="eastAsia" w:ascii="Times New Roman" w:hAnsi="Times New Roman" w:eastAsia="仿宋_GB2312"/>
          <w:bCs/>
          <w:color w:val="auto"/>
          <w:sz w:val="32"/>
          <w:szCs w:val="32"/>
          <w:lang w:val="en-US" w:eastAsia="zh-CN"/>
        </w:rPr>
        <w:t>3.注册申请人与原医疗器械注册人具有同一实际控制人的，应当提供双方具有同一实际控制人的说明及佐证文件。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二、产品情况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bCs/>
          <w:color w:val="auto"/>
          <w:sz w:val="32"/>
          <w:szCs w:val="32"/>
          <w:lang w:val="en-US" w:eastAsia="zh-CN"/>
        </w:rPr>
        <w:t>1.</w:t>
      </w:r>
      <w:r>
        <w:rPr>
          <w:rFonts w:hint="eastAsia" w:ascii="仿宋_GB2312" w:hAnsi="仿宋_GB2312" w:eastAsia="仿宋_GB2312" w:cs="仿宋_GB2312"/>
          <w:sz w:val="32"/>
          <w:szCs w:val="32"/>
          <w:lang w:val="en-US" w:eastAsia="zh-CN"/>
        </w:rPr>
        <w:t>原医疗器械注册证及其附件的复印件、医疗器械变更注册（备案）文件及其附件的复印件，产品技术要求，说明书（体外诊断试剂适用）。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bCs/>
          <w:color w:val="auto"/>
          <w:sz w:val="32"/>
          <w:szCs w:val="32"/>
          <w:lang w:val="en-US" w:eastAsia="zh-CN"/>
        </w:rPr>
        <w:t>2.</w:t>
      </w:r>
      <w:r>
        <w:rPr>
          <w:rFonts w:hint="eastAsia" w:ascii="仿宋_GB2312" w:hAnsi="仿宋_GB2312" w:eastAsia="仿宋_GB2312" w:cs="仿宋_GB2312"/>
          <w:sz w:val="32"/>
          <w:szCs w:val="32"/>
          <w:lang w:val="en-US" w:eastAsia="zh-CN"/>
        </w:rPr>
        <w:t>拟注册医疗器械产品的注册申请表，产品技术要求，说明书（体外诊断试剂适用）。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bCs/>
          <w:color w:val="auto"/>
          <w:sz w:val="32"/>
          <w:szCs w:val="32"/>
          <w:lang w:val="en-US" w:eastAsia="zh-CN"/>
        </w:rPr>
        <w:t>3.</w:t>
      </w:r>
      <w:r>
        <w:rPr>
          <w:rFonts w:hint="eastAsia" w:ascii="仿宋_GB2312" w:hAnsi="仿宋_GB2312" w:eastAsia="仿宋_GB2312" w:cs="仿宋_GB2312"/>
          <w:sz w:val="32"/>
          <w:szCs w:val="32"/>
          <w:lang w:val="en-US" w:eastAsia="zh-CN"/>
        </w:rPr>
        <w:t>原第二类医疗器械产品历年来强制性标准与注册指导原则发布与执行情况。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bCs/>
          <w:color w:val="auto"/>
          <w:sz w:val="32"/>
          <w:szCs w:val="32"/>
          <w:lang w:val="en-US" w:eastAsia="zh-CN"/>
        </w:rPr>
        <w:t>4.</w:t>
      </w:r>
      <w:r>
        <w:rPr>
          <w:rFonts w:hint="eastAsia" w:ascii="仿宋_GB2312" w:hAnsi="仿宋_GB2312" w:eastAsia="仿宋_GB2312" w:cs="仿宋_GB2312"/>
          <w:sz w:val="32"/>
          <w:szCs w:val="32"/>
          <w:lang w:val="en-US" w:eastAsia="zh-CN"/>
        </w:rPr>
        <w:t>拟注册医疗器械产品与原第二类医疗器械产品在证面信息、产品技术要求、说明书（体外诊断试剂适用）的变化对比表。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三、拟申请事前指导情况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注册申请人可以按照《天津市药品监督管理局关于做好第二类医疗器械审评审批事前指导有关事宜的通知（试行）》（津药监械注</w:t>
      </w:r>
      <w:bookmarkStart w:id="0" w:name="_GoBack"/>
      <w:r>
        <w:rPr>
          <w:rFonts w:hint="eastAsia" w:ascii="Times New Roman" w:hAnsi="Times New Roman" w:eastAsia="仿宋_GB2312"/>
          <w:bCs/>
          <w:color w:val="auto"/>
          <w:sz w:val="32"/>
          <w:szCs w:val="32"/>
          <w:lang w:val="en-US" w:eastAsia="zh-CN"/>
        </w:rPr>
        <w:t>〔2025〕3</w:t>
      </w:r>
      <w:bookmarkEnd w:id="0"/>
      <w:r>
        <w:rPr>
          <w:rFonts w:hint="eastAsia" w:ascii="仿宋_GB2312" w:hAnsi="仿宋_GB2312" w:eastAsia="仿宋_GB2312" w:cs="仿宋_GB2312"/>
          <w:sz w:val="32"/>
          <w:szCs w:val="32"/>
          <w:lang w:val="en-US" w:eastAsia="zh-CN"/>
        </w:rPr>
        <w:t>号）要求，同步提出拟申请事前指导的事项。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注册申请人通过办理前沟通获得《已上市第二类医疗器械产品在津注册办理前沟通结果告知书》后，将自动纳入事前指导程序，并予以优先检验、优先审评。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171053"/>
    <w:rsid w:val="1C45336E"/>
    <w:rsid w:val="3F171053"/>
    <w:rsid w:val="47AE328A"/>
    <w:rsid w:val="6E9305F3"/>
    <w:rsid w:val="779FD2B8"/>
    <w:rsid w:val="B7DF5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2026-01-04T18:59:00Z</dcterms:created>
  <dc:creator>UREY</dc:creator>
  <cp:lastModifiedBy>scw</cp:lastModifiedBy>
  <dcterms:modified xsi:type="dcterms:W3CDTF">2026-01-13T11:24:00Z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8C3E80CB4E8347F49D1B5073A75FB8C5_11</vt:lpwstr>
  </property>
  <property fmtid="{D5CDD505-2E9C-101B-9397-08002B2CF9AE}" pid="4" name="KSOTemplateDocerSaveRecord">
    <vt:lpwstr>eyJoZGlkIjoiMzQxODZjOWZlMzE5YWQ3OWRiZTgwODQzYWE1NGJlMmEiLCJ1c2VySWQiOiIyNzU3Mjk3OTMifQ==</vt:lpwstr>
  </property>
</Properties>
</file>