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9AB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833E1F6">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97070FD">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11.020</w:t>
            </w:r>
          </w:p>
        </w:tc>
      </w:tr>
      <w:tr w14:paraId="1000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BA2222F">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6066FE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00</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38C94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7AA18F6">
            <w:pPr>
              <w:pStyle w:val="153"/>
              <w:framePr w:w="0" w:hRule="auto" w:wrap="auto" w:vAnchor="margin" w:hAnchor="text" w:xAlign="left" w:yAlign="inline"/>
              <w:rPr>
                <w:rFonts w:ascii="宋体" w:hAnsi="宋体"/>
                <w:sz w:val="28"/>
                <w:szCs w:val="28"/>
              </w:rPr>
            </w:pPr>
            <w:bookmarkStart w:id="0" w:name="_Hlk26473981"/>
            <w:r>
              <w:drawing>
                <wp:inline distT="0" distB="0" distL="114300" distR="114300">
                  <wp:extent cx="796290" cy="397510"/>
                  <wp:effectExtent l="0" t="0" r="3810"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7"/>
                          <a:stretch>
                            <a:fillRect/>
                          </a:stretch>
                        </pic:blipFill>
                        <pic:spPr>
                          <a:xfrm>
                            <a:off x="0" y="0"/>
                            <a:ext cx="796290" cy="397510"/>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21</w:t>
            </w:r>
            <w:r>
              <w:fldChar w:fldCharType="end"/>
            </w:r>
            <w:bookmarkEnd w:id="1"/>
          </w:p>
        </w:tc>
      </w:tr>
    </w:tbl>
    <w:p w14:paraId="53305556">
      <w:pPr>
        <w:pStyle w:val="184"/>
        <w:framePr w:w="9639" w:h="624" w:hRule="exact" w:hSpace="181" w:vSpace="181" w:wrap="around" w:vAnchor="text"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0046AFB2">
      <w:pPr>
        <w:pStyle w:val="72"/>
        <w:framePr w:wrap="around"/>
        <w:outlineLvl w:val="0"/>
        <w:rPr>
          <w:rFonts w:hint="default" w:eastAsia="黑体"/>
          <w:lang w:val="en-US" w:eastAsia="zh-CN"/>
        </w:rPr>
      </w:pPr>
      <w:bookmarkStart w:id="3" w:name="_Toc2802"/>
      <w:bookmarkStart w:id="4" w:name="_Toc13495"/>
      <w:bookmarkStart w:id="5" w:name="_Toc23491"/>
      <w:bookmarkStart w:id="6" w:name="_Toc8287"/>
      <w:bookmarkStart w:id="7" w:name="_Toc32661"/>
      <w:bookmarkStart w:id="8" w:name="_Toc26261"/>
      <w:bookmarkStart w:id="9" w:name="_Toc9646"/>
      <w:bookmarkStart w:id="10" w:name="_Toc11239"/>
      <w:bookmarkStart w:id="11" w:name="_Toc2395"/>
      <w:bookmarkStart w:id="12" w:name="_Toc12885"/>
      <w:bookmarkStart w:id="13" w:name="_Toc19156"/>
      <w:bookmarkStart w:id="14" w:name="_Toc20755"/>
      <w:bookmarkStart w:id="15" w:name="_Toc26688"/>
      <w:bookmarkStart w:id="16" w:name="_Toc31284"/>
      <w:bookmarkStart w:id="17" w:name="_Toc27717"/>
      <w:bookmarkStart w:id="18" w:name="_Toc8853"/>
      <w:bookmarkStart w:id="19" w:name="_Toc28027"/>
      <w:bookmarkStart w:id="20" w:name="_Toc18084"/>
      <w:bookmarkStart w:id="21" w:name="_Toc14854"/>
      <w:bookmarkStart w:id="22" w:name="_Toc11999"/>
      <w:bookmarkStart w:id="23" w:name="_Toc23120"/>
      <w:r>
        <w:rPr>
          <w:lang w:val="fr-FR"/>
        </w:rPr>
        <w:t>DB</w:t>
      </w:r>
      <w:r>
        <w:rPr>
          <w:rFonts w:hint="eastAsia"/>
        </w:rPr>
        <w:t xml:space="preserve"> </w:t>
      </w:r>
      <w:r>
        <w:fldChar w:fldCharType="begin">
          <w:ffData>
            <w:name w:val="文字1"/>
            <w:enabled/>
            <w:calcOnExit w:val="0"/>
            <w:textInput>
              <w:default w:val="XX/T"/>
            </w:textInput>
          </w:ffData>
        </w:fldChar>
      </w:r>
      <w:bookmarkStart w:id="24" w:name="文字1"/>
      <w:r>
        <w:rPr>
          <w:lang w:val="fr-FR"/>
        </w:rPr>
        <w:instrText xml:space="preserve"> FORMTEXT </w:instrText>
      </w:r>
      <w:r>
        <w:fldChar w:fldCharType="separate"/>
      </w:r>
      <w:r>
        <w:rPr>
          <w:rFonts w:hint="eastAsia"/>
        </w:rPr>
        <w:t>21</w:t>
      </w:r>
      <w:r>
        <w:rPr>
          <w:lang w:val="fr-FR"/>
        </w:rPr>
        <w:t>/T</w:t>
      </w:r>
      <w:r>
        <w:fldChar w:fldCharType="end"/>
      </w:r>
      <w:bookmarkEnd w:id="24"/>
      <w:r>
        <w:rPr>
          <w:lang w:val="fr-FR"/>
        </w:rPr>
        <w:t xml:space="preserve"> </w:t>
      </w:r>
      <w:r>
        <w:fldChar w:fldCharType="begin">
          <w:ffData>
            <w:name w:val="NSTD_CODE_F"/>
            <w:enabled/>
            <w:calcOnExit w:val="0"/>
            <w:textInput>
              <w:default w:val="XXXX"/>
            </w:textInput>
          </w:ffData>
        </w:fldChar>
      </w:r>
      <w:bookmarkStart w:id="25" w:name="NSTD_CODE_F"/>
      <w:r>
        <w:rPr>
          <w:lang w:val="fr-FR"/>
        </w:rPr>
        <w:instrText xml:space="preserve"> FORMTEXT </w:instrText>
      </w:r>
      <w:r>
        <w:fldChar w:fldCharType="separate"/>
      </w:r>
      <w:r>
        <w:rPr>
          <w:lang w:val="fr-FR"/>
        </w:rPr>
        <w:t>XXXX</w:t>
      </w:r>
      <w:r>
        <w:fldChar w:fldCharType="end"/>
      </w:r>
      <w:bookmarkEnd w:id="25"/>
      <w:r>
        <w:rPr>
          <w:rFonts w:hAnsi="黑体"/>
          <w:lang w:val="fr-FR"/>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lang w:val="en-US" w:eastAsia="zh-CN"/>
        </w:rPr>
        <w:t>2026</w:t>
      </w:r>
    </w:p>
    <w:p w14:paraId="32CEDEE9">
      <w:pPr>
        <w:pStyle w:val="126"/>
        <w:framePr w:wrap="around"/>
        <w:rPr>
          <w:rFonts w:hAnsi="黑体"/>
        </w:rPr>
      </w:pPr>
      <w:r>
        <w:rPr>
          <w:rFonts w:hAnsi="黑体"/>
        </w:rPr>
        <w:fldChar w:fldCharType="begin">
          <w:ffData>
            <w:name w:val="OSTD_CODE"/>
            <w:enabled/>
            <w:calcOnExit w:val="0"/>
            <w:textInput/>
          </w:ffData>
        </w:fldChar>
      </w:r>
      <w:bookmarkStart w:id="2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26"/>
    </w:p>
    <w:p w14:paraId="454A60A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516B680C">
      <w:pPr>
        <w:pStyle w:val="184"/>
        <w:framePr w:w="9639" w:h="6976" w:hRule="exact" w:hSpace="0" w:vSpace="0" w:wrap="around" w:vAnchor="text" w:hAnchor="page" w:y="6408"/>
        <w:jc w:val="center"/>
        <w:rPr>
          <w:rFonts w:ascii="黑体" w:hAnsi="黑体" w:eastAsia="黑体"/>
          <w:b w:val="0"/>
          <w:bCs w:val="0"/>
          <w:w w:val="100"/>
        </w:rPr>
      </w:pPr>
    </w:p>
    <w:p w14:paraId="20836BBA">
      <w:pPr>
        <w:pStyle w:val="158"/>
        <w:framePr w:h="6974" w:hRule="exact" w:wrap="around" w:x="1419" w:anchorLock="1"/>
      </w:pPr>
      <w:r>
        <w:fldChar w:fldCharType="begin">
          <w:ffData>
            <w:name w:val="CSTD_NAME"/>
            <w:enabled/>
            <w:calcOnExit w:val="0"/>
            <w:textInput>
              <w:default w:val="点击此处添加标准名称"/>
            </w:textInput>
          </w:ffData>
        </w:fldChar>
      </w:r>
      <w:bookmarkStart w:id="27" w:name="CSTD_NAME"/>
      <w:r>
        <w:instrText xml:space="preserve"> FORMTEXT </w:instrText>
      </w:r>
      <w:r>
        <w:fldChar w:fldCharType="separate"/>
      </w:r>
      <w:r>
        <w:rPr>
          <w:rFonts w:hint="eastAsia"/>
        </w:rPr>
        <w:t>精神科护理服务基本规范</w:t>
      </w:r>
      <w:r>
        <w:fldChar w:fldCharType="end"/>
      </w:r>
      <w:bookmarkEnd w:id="27"/>
    </w:p>
    <w:p w14:paraId="6CC89077">
      <w:pPr>
        <w:framePr w:w="9639" w:h="6974" w:hRule="exact" w:wrap="around" w:vAnchor="page" w:hAnchor="page" w:x="1419" w:y="6408" w:anchorLock="1"/>
        <w:ind w:left="-1418"/>
      </w:pPr>
    </w:p>
    <w:p w14:paraId="655B1386">
      <w:pPr>
        <w:pStyle w:val="144"/>
        <w:framePr w:w="9639" w:h="6974" w:hRule="exact" w:wrap="around" w:vAnchor="page" w:hAnchor="page" w:x="1419" w:y="6408" w:anchorLock="1"/>
        <w:textAlignment w:val="bottom"/>
        <w:rPr>
          <w:rFonts w:ascii="黑体" w:hAnsi="黑体" w:eastAsia="黑体" w:cs="黑体"/>
          <w:szCs w:val="28"/>
        </w:rPr>
      </w:pPr>
      <w:r>
        <w:rPr>
          <w:rFonts w:hint="eastAsia" w:ascii="黑体" w:hAnsi="黑体" w:eastAsia="黑体" w:cs="黑体"/>
          <w:szCs w:val="28"/>
        </w:rPr>
        <w:t>Basic specification for psychiatric nursing service</w:t>
      </w:r>
    </w:p>
    <w:p w14:paraId="7208E3E7">
      <w:pPr>
        <w:framePr w:w="9639" w:h="6974" w:hRule="exact" w:wrap="around" w:vAnchor="page" w:hAnchor="page" w:x="1419" w:y="6408" w:anchorLock="1"/>
        <w:spacing w:line="760" w:lineRule="exact"/>
        <w:ind w:left="-1418"/>
      </w:pPr>
    </w:p>
    <w:p w14:paraId="5A1C0828">
      <w:pPr>
        <w:pStyle w:val="144"/>
        <w:framePr w:w="9639" w:h="6974" w:hRule="exact" w:wrap="around" w:vAnchor="page" w:hAnchor="page" w:x="1419" w:y="6408" w:anchorLock="1"/>
        <w:textAlignment w:val="bottom"/>
        <w:rPr>
          <w:rFonts w:eastAsia="黑体"/>
          <w:szCs w:val="28"/>
        </w:rPr>
      </w:pPr>
    </w:p>
    <w:p w14:paraId="0071CE76">
      <w:pPr>
        <w:pStyle w:val="14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28" w:name="下拉1"/>
      <w:r>
        <w:rPr>
          <w:sz w:val="24"/>
          <w:szCs w:val="28"/>
        </w:rPr>
        <w:instrText xml:space="preserve"> FORMDROPDOWN </w:instrText>
      </w:r>
      <w:r>
        <w:rPr>
          <w:sz w:val="24"/>
          <w:szCs w:val="28"/>
        </w:rPr>
        <w:fldChar w:fldCharType="separate"/>
      </w:r>
      <w:r>
        <w:rPr>
          <w:sz w:val="24"/>
          <w:szCs w:val="28"/>
        </w:rPr>
        <w:fldChar w:fldCharType="end"/>
      </w:r>
      <w:bookmarkEnd w:id="28"/>
    </w:p>
    <w:p w14:paraId="290A35DF">
      <w:pPr>
        <w:pStyle w:val="14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29"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rPr>
        <w:t>2026年1月</w:t>
      </w:r>
      <w:r>
        <w:rPr>
          <w:sz w:val="21"/>
          <w:szCs w:val="28"/>
        </w:rPr>
        <w:t>）</w:t>
      </w:r>
      <w:r>
        <w:rPr>
          <w:sz w:val="21"/>
          <w:szCs w:val="28"/>
        </w:rPr>
        <w:fldChar w:fldCharType="end"/>
      </w:r>
      <w:bookmarkEnd w:id="29"/>
    </w:p>
    <w:p w14:paraId="07C17DEA">
      <w:pPr>
        <w:pStyle w:val="144"/>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30" w:name="下拉2"/>
      <w:r>
        <w:rPr>
          <w:b/>
          <w:sz w:val="21"/>
          <w:szCs w:val="28"/>
        </w:rPr>
        <w:instrText xml:space="preserve"> FORMDROPDOWN </w:instrText>
      </w:r>
      <w:r>
        <w:rPr>
          <w:b/>
          <w:sz w:val="21"/>
          <w:szCs w:val="28"/>
        </w:rPr>
        <w:fldChar w:fldCharType="separate"/>
      </w:r>
      <w:r>
        <w:rPr>
          <w:b/>
          <w:sz w:val="21"/>
          <w:szCs w:val="28"/>
        </w:rPr>
        <w:fldChar w:fldCharType="end"/>
      </w:r>
      <w:bookmarkEnd w:id="30"/>
    </w:p>
    <w:p w14:paraId="25082714">
      <w:pPr>
        <w:pStyle w:val="189"/>
        <w:framePr w:wrap="around" w:y="14176"/>
      </w:pPr>
      <w:r>
        <w:rPr>
          <w:rFonts w:ascii="黑体"/>
        </w:rPr>
        <w:fldChar w:fldCharType="begin">
          <w:ffData>
            <w:name w:val="PLSH_DATE_Y"/>
            <w:enabled/>
            <w:calcOnExit w:val="0"/>
            <w:textInput>
              <w:default w:val="XXXX"/>
              <w:maxLength w:val="4"/>
            </w:textInput>
          </w:ffData>
        </w:fldChar>
      </w:r>
      <w:bookmarkStart w:id="31"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3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3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3"/>
      <w:r>
        <w:rPr>
          <w:rFonts w:hint="eastAsia"/>
        </w:rPr>
        <w:t>发布</w:t>
      </w:r>
    </w:p>
    <w:p w14:paraId="44CFFAC7">
      <w:pPr>
        <w:pStyle w:val="93"/>
        <w:framePr w:wrap="around" w:y="14176"/>
      </w:pPr>
      <w:r>
        <w:rPr>
          <w:rFonts w:ascii="黑体"/>
        </w:rPr>
        <w:fldChar w:fldCharType="begin">
          <w:ffData>
            <w:name w:val="CROT_DATE_Y"/>
            <w:enabled/>
            <w:calcOnExit w:val="0"/>
            <w:textInput>
              <w:default w:val="XXXX"/>
              <w:maxLength w:val="4"/>
            </w:textInput>
          </w:ffData>
        </w:fldChar>
      </w:r>
      <w:bookmarkStart w:id="34"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3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3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3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36"/>
      <w:r>
        <w:rPr>
          <w:rFonts w:hint="eastAsia"/>
        </w:rPr>
        <w:t>实施</w:t>
      </w:r>
    </w:p>
    <w:p w14:paraId="79D47194">
      <w:pPr>
        <w:pStyle w:val="21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37"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w:t>
      </w:r>
      <w:r>
        <w:rPr>
          <w:rFonts w:hint="eastAsia" w:hAnsi="黑体"/>
          <w:w w:val="100"/>
          <w:sz w:val="28"/>
          <w:lang w:val="en-US" w:eastAsia="zh-CN"/>
        </w:rPr>
        <w:t>管理</w:t>
      </w:r>
      <w:r>
        <w:rPr>
          <w:rFonts w:hint="eastAsia" w:hAnsi="黑体"/>
          <w:w w:val="100"/>
          <w:sz w:val="28"/>
        </w:rPr>
        <w:t>局</w:t>
      </w:r>
      <w:r>
        <w:rPr>
          <w:rFonts w:hAnsi="黑体"/>
          <w:w w:val="100"/>
          <w:sz w:val="28"/>
        </w:rPr>
        <w:fldChar w:fldCharType="end"/>
      </w:r>
      <w:bookmarkEnd w:id="37"/>
      <w:r>
        <w:rPr>
          <w:rFonts w:ascii="Times New Roman"/>
          <w:w w:val="100"/>
          <w:sz w:val="28"/>
        </w:rPr>
        <w:t>  </w:t>
      </w:r>
      <w:r>
        <w:rPr>
          <w:rStyle w:val="66"/>
          <w:rFonts w:hint="eastAsia" w:hAnsi="黑体"/>
          <w:position w:val="0"/>
        </w:rPr>
        <w:t>发</w:t>
      </w:r>
      <w:r>
        <w:rPr>
          <w:rStyle w:val="66"/>
          <w:rFonts w:hint="eastAsia" w:hAnsi="黑体"/>
          <w:spacing w:val="0"/>
          <w:position w:val="0"/>
        </w:rPr>
        <w:t>布</w:t>
      </w:r>
    </w:p>
    <w:p w14:paraId="661635A5">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7D14F6F2">
      <w:pPr>
        <w:pStyle w:val="164"/>
        <w:spacing w:before="560" w:after="474"/>
      </w:pPr>
      <w:bookmarkStart w:id="38" w:name="BookMark1"/>
      <w:bookmarkStart w:id="39" w:name="_Toc8307"/>
      <w:bookmarkStart w:id="40" w:name="_Toc9158"/>
      <w:bookmarkStart w:id="41" w:name="_Toc15032"/>
      <w:bookmarkStart w:id="42" w:name="_Toc28014"/>
      <w:bookmarkStart w:id="43" w:name="_Toc8200"/>
      <w:bookmarkStart w:id="44" w:name="_Toc32427"/>
      <w:bookmarkStart w:id="45" w:name="_Toc28530"/>
      <w:bookmarkStart w:id="46" w:name="_Toc14088"/>
      <w:bookmarkStart w:id="47" w:name="_Toc31148"/>
      <w:bookmarkStart w:id="48" w:name="_Toc16872"/>
      <w:bookmarkStart w:id="49" w:name="_Toc10897"/>
      <w:bookmarkStart w:id="50" w:name="_Toc5439"/>
      <w:bookmarkStart w:id="51" w:name="_Toc7708"/>
      <w:bookmarkStart w:id="52" w:name="_Toc7301"/>
      <w:bookmarkStart w:id="53" w:name="_Toc10673"/>
      <w:bookmarkStart w:id="54" w:name="_Toc28246"/>
      <w:bookmarkStart w:id="55" w:name="_Toc9805"/>
      <w:bookmarkStart w:id="56" w:name="_Toc18495"/>
      <w:r>
        <w:rPr>
          <w:rFonts w:hint="eastAsia"/>
          <w:spacing w:val="320"/>
        </w:rPr>
        <w:t>目</w:t>
      </w:r>
      <w:r>
        <w:rPr>
          <w:rFonts w:hint="eastAsia"/>
        </w:rPr>
        <w:t>次</w:t>
      </w:r>
    </w:p>
    <w:p w14:paraId="2852935B">
      <w:pPr>
        <w:pStyle w:val="20"/>
        <w:tabs>
          <w:tab w:val="right" w:leader="dot" w:pos="9355"/>
        </w:tabs>
        <w:rPr>
          <w:rFonts w:hAnsi="宋体" w:cs="宋体"/>
        </w:rPr>
      </w:pPr>
      <w:r>
        <w:rPr>
          <w:rFonts w:hint="eastAsia" w:hAnsi="宋体" w:cs="宋体"/>
        </w:rPr>
        <w:fldChar w:fldCharType="begin"/>
      </w:r>
      <w:r>
        <w:rPr>
          <w:rFonts w:hint="eastAsia" w:hAnsi="宋体" w:cs="宋体"/>
        </w:rPr>
        <w:instrText xml:space="preserve">TOC \o "1-2" \h \u </w:instrText>
      </w:r>
      <w:r>
        <w:rPr>
          <w:rFonts w:hint="eastAsia" w:hAnsi="宋体" w:cs="宋体"/>
        </w:rPr>
        <w:fldChar w:fldCharType="separate"/>
      </w:r>
      <w:r>
        <w:fldChar w:fldCharType="begin"/>
      </w:r>
      <w:r>
        <w:instrText xml:space="preserve"> HYPERLINK \l "_Toc31284" </w:instrText>
      </w:r>
      <w:r>
        <w:fldChar w:fldCharType="separate"/>
      </w:r>
      <w:r>
        <w:fldChar w:fldCharType="end"/>
      </w:r>
      <w:r>
        <w:fldChar w:fldCharType="begin"/>
      </w:r>
      <w:r>
        <w:instrText xml:space="preserve"> HYPERLINK \l "_Toc32319" </w:instrText>
      </w:r>
      <w:r>
        <w:fldChar w:fldCharType="separate"/>
      </w:r>
      <w:r>
        <w:rPr>
          <w:rFonts w:hint="eastAsia" w:hAnsi="宋体" w:cs="宋体"/>
        </w:rPr>
        <w:t>前言</w:t>
      </w:r>
      <w:r>
        <w:rPr>
          <w:rFonts w:hint="eastAsia" w:hAnsi="宋体" w:cs="宋体"/>
        </w:rPr>
        <w:tab/>
      </w:r>
      <w:r>
        <w:rPr>
          <w:rFonts w:hint="eastAsia" w:hAnsi="宋体" w:cs="宋体"/>
        </w:rPr>
        <w:fldChar w:fldCharType="begin"/>
      </w:r>
      <w:r>
        <w:rPr>
          <w:rFonts w:hint="eastAsia" w:hAnsi="宋体" w:cs="宋体"/>
        </w:rPr>
        <w:instrText xml:space="preserve"> PAGEREF _Toc32319 \h </w:instrText>
      </w:r>
      <w:r>
        <w:rPr>
          <w:rFonts w:hint="eastAsia" w:hAnsi="宋体" w:cs="宋体"/>
        </w:rPr>
        <w:fldChar w:fldCharType="separate"/>
      </w:r>
      <w:r>
        <w:rPr>
          <w:rFonts w:hint="eastAsia" w:hAnsi="宋体" w:cs="宋体"/>
        </w:rPr>
        <w:t>III</w:t>
      </w:r>
      <w:r>
        <w:rPr>
          <w:rFonts w:hint="eastAsia" w:hAnsi="宋体" w:cs="宋体"/>
        </w:rPr>
        <w:fldChar w:fldCharType="end"/>
      </w:r>
      <w:r>
        <w:rPr>
          <w:rFonts w:hint="eastAsia" w:hAnsi="宋体" w:cs="宋体"/>
        </w:rPr>
        <w:fldChar w:fldCharType="end"/>
      </w:r>
    </w:p>
    <w:p w14:paraId="02EBE434">
      <w:pPr>
        <w:pStyle w:val="20"/>
        <w:tabs>
          <w:tab w:val="right" w:leader="dot" w:pos="9355"/>
        </w:tabs>
        <w:rPr>
          <w:rFonts w:hAnsi="宋体" w:cs="宋体"/>
        </w:rPr>
      </w:pPr>
      <w:r>
        <w:fldChar w:fldCharType="begin"/>
      </w:r>
      <w:r>
        <w:instrText xml:space="preserve"> HYPERLINK \l "_Toc32501"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_Toc32501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2E9E3FB6">
      <w:pPr>
        <w:pStyle w:val="20"/>
        <w:tabs>
          <w:tab w:val="right" w:leader="dot" w:pos="9355"/>
        </w:tabs>
        <w:rPr>
          <w:rFonts w:hAnsi="宋体" w:cs="宋体"/>
        </w:rPr>
      </w:pPr>
      <w:r>
        <w:fldChar w:fldCharType="begin"/>
      </w:r>
      <w:r>
        <w:instrText xml:space="preserve"> HYPERLINK \l "_Toc15230"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_Toc15230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07FEF207">
      <w:pPr>
        <w:pStyle w:val="20"/>
        <w:tabs>
          <w:tab w:val="right" w:leader="dot" w:pos="9355"/>
        </w:tabs>
        <w:rPr>
          <w:rFonts w:hAnsi="宋体" w:cs="宋体"/>
        </w:rPr>
      </w:pPr>
      <w:r>
        <w:fldChar w:fldCharType="begin"/>
      </w:r>
      <w:r>
        <w:instrText xml:space="preserve"> HYPERLINK \l "_Toc23127"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_Toc23127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5A97B6E8">
      <w:pPr>
        <w:pStyle w:val="20"/>
        <w:tabs>
          <w:tab w:val="right" w:leader="dot" w:pos="9355"/>
        </w:tabs>
        <w:rPr>
          <w:rFonts w:hAnsi="宋体" w:cs="宋体"/>
        </w:rPr>
      </w:pPr>
      <w:r>
        <w:fldChar w:fldCharType="begin"/>
      </w:r>
      <w:r>
        <w:instrText xml:space="preserve"> HYPERLINK \l "_Toc3871" </w:instrText>
      </w:r>
      <w:r>
        <w:fldChar w:fldCharType="separate"/>
      </w:r>
      <w:r>
        <w:rPr>
          <w:rFonts w:hint="eastAsia" w:hAnsi="宋体" w:cs="宋体"/>
        </w:rPr>
        <w:t>4  病房管理</w:t>
      </w:r>
      <w:r>
        <w:rPr>
          <w:rFonts w:hint="eastAsia" w:hAnsi="宋体" w:cs="宋体"/>
          <w:lang w:val="en-US" w:eastAsia="zh-CN"/>
        </w:rPr>
        <w:t>基本</w:t>
      </w:r>
      <w:r>
        <w:rPr>
          <w:rFonts w:hint="eastAsia" w:hAnsi="宋体" w:cs="宋体"/>
        </w:rPr>
        <w:t>要求</w:t>
      </w:r>
      <w:r>
        <w:rPr>
          <w:rFonts w:hint="eastAsia" w:hAnsi="宋体" w:cs="宋体"/>
        </w:rPr>
        <w:tab/>
      </w:r>
      <w:r>
        <w:rPr>
          <w:rFonts w:hint="eastAsia" w:hAnsi="宋体" w:cs="宋体"/>
        </w:rPr>
        <w:fldChar w:fldCharType="begin"/>
      </w:r>
      <w:r>
        <w:rPr>
          <w:rFonts w:hint="eastAsia" w:hAnsi="宋体" w:cs="宋体"/>
        </w:rPr>
        <w:instrText xml:space="preserve"> PAGEREF _Toc3871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0950BD3F">
      <w:pPr>
        <w:pStyle w:val="25"/>
        <w:tabs>
          <w:tab w:val="right" w:leader="dot" w:pos="9355"/>
          <w:tab w:val="clear" w:pos="9344"/>
        </w:tabs>
        <w:rPr>
          <w:rFonts w:hAnsi="宋体" w:cs="宋体"/>
        </w:rPr>
      </w:pPr>
      <w:r>
        <w:fldChar w:fldCharType="begin"/>
      </w:r>
      <w:r>
        <w:instrText xml:space="preserve"> HYPERLINK \l "_Toc20667" </w:instrText>
      </w:r>
      <w:r>
        <w:fldChar w:fldCharType="separate"/>
      </w:r>
      <w:r>
        <w:rPr>
          <w:rFonts w:hint="eastAsia" w:hAnsi="宋体" w:cs="宋体"/>
          <w:kern w:val="0"/>
        </w:rPr>
        <w:t xml:space="preserve">4.1  </w:t>
      </w:r>
      <w:r>
        <w:rPr>
          <w:rFonts w:hint="eastAsia" w:hAnsi="宋体" w:cs="宋体"/>
        </w:rPr>
        <w:t>环境管理</w:t>
      </w:r>
      <w:r>
        <w:rPr>
          <w:rFonts w:hint="eastAsia" w:hAnsi="宋体" w:cs="宋体"/>
        </w:rPr>
        <w:tab/>
      </w:r>
      <w:r>
        <w:rPr>
          <w:rFonts w:hint="eastAsia" w:hAnsi="宋体" w:cs="宋体"/>
        </w:rPr>
        <w:fldChar w:fldCharType="begin"/>
      </w:r>
      <w:r>
        <w:rPr>
          <w:rFonts w:hint="eastAsia" w:hAnsi="宋体" w:cs="宋体"/>
        </w:rPr>
        <w:instrText xml:space="preserve"> PAGEREF _Toc20667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7978E0FE">
      <w:pPr>
        <w:pStyle w:val="25"/>
        <w:tabs>
          <w:tab w:val="right" w:leader="dot" w:pos="9355"/>
          <w:tab w:val="clear" w:pos="9344"/>
        </w:tabs>
        <w:rPr>
          <w:rFonts w:hAnsi="宋体" w:cs="宋体"/>
        </w:rPr>
      </w:pPr>
      <w:r>
        <w:fldChar w:fldCharType="begin"/>
      </w:r>
      <w:r>
        <w:instrText xml:space="preserve"> HYPERLINK \l "_Toc28734" </w:instrText>
      </w:r>
      <w:r>
        <w:fldChar w:fldCharType="separate"/>
      </w:r>
      <w:r>
        <w:rPr>
          <w:rFonts w:hint="eastAsia" w:hAnsi="宋体" w:cs="宋体"/>
          <w:kern w:val="0"/>
        </w:rPr>
        <w:t xml:space="preserve">4.2  </w:t>
      </w:r>
      <w:r>
        <w:rPr>
          <w:rFonts w:hint="eastAsia" w:hAnsi="宋体" w:cs="宋体"/>
        </w:rPr>
        <w:t>制度建设</w:t>
      </w:r>
      <w:r>
        <w:rPr>
          <w:rFonts w:hint="eastAsia" w:hAnsi="宋体" w:cs="宋体"/>
        </w:rPr>
        <w:tab/>
      </w:r>
      <w:r>
        <w:rPr>
          <w:rFonts w:hint="eastAsia" w:hAnsi="宋体" w:cs="宋体"/>
        </w:rPr>
        <w:fldChar w:fldCharType="begin"/>
      </w:r>
      <w:r>
        <w:rPr>
          <w:rFonts w:hint="eastAsia" w:hAnsi="宋体" w:cs="宋体"/>
        </w:rPr>
        <w:instrText xml:space="preserve"> PAGEREF _Toc28734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2D5C5893">
      <w:pPr>
        <w:pStyle w:val="25"/>
        <w:tabs>
          <w:tab w:val="right" w:leader="dot" w:pos="9355"/>
          <w:tab w:val="clear" w:pos="9344"/>
        </w:tabs>
        <w:rPr>
          <w:rFonts w:hAnsi="宋体" w:cs="宋体"/>
        </w:rPr>
      </w:pPr>
      <w:r>
        <w:fldChar w:fldCharType="begin"/>
      </w:r>
      <w:r>
        <w:instrText xml:space="preserve"> HYPERLINK \l "_Toc6177" </w:instrText>
      </w:r>
      <w:r>
        <w:fldChar w:fldCharType="separate"/>
      </w:r>
      <w:r>
        <w:rPr>
          <w:rFonts w:hint="eastAsia" w:hAnsi="宋体" w:cs="宋体"/>
          <w:kern w:val="0"/>
        </w:rPr>
        <w:t xml:space="preserve">4.3  </w:t>
      </w:r>
      <w:r>
        <w:rPr>
          <w:rFonts w:hint="eastAsia" w:hAnsi="宋体" w:cs="宋体"/>
        </w:rPr>
        <w:t>人员管理</w:t>
      </w:r>
      <w:r>
        <w:rPr>
          <w:rFonts w:hint="eastAsia" w:hAnsi="宋体" w:cs="宋体"/>
        </w:rPr>
        <w:tab/>
      </w:r>
      <w:r>
        <w:rPr>
          <w:rFonts w:hint="eastAsia" w:hAnsi="宋体" w:cs="宋体"/>
        </w:rPr>
        <w:fldChar w:fldCharType="begin"/>
      </w:r>
      <w:r>
        <w:rPr>
          <w:rFonts w:hint="eastAsia" w:hAnsi="宋体" w:cs="宋体"/>
        </w:rPr>
        <w:instrText xml:space="preserve"> PAGEREF _Toc6177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4ABED33F">
      <w:pPr>
        <w:pStyle w:val="20"/>
        <w:tabs>
          <w:tab w:val="right" w:leader="dot" w:pos="9355"/>
        </w:tabs>
        <w:rPr>
          <w:rFonts w:hAnsi="宋体" w:cs="宋体"/>
        </w:rPr>
      </w:pPr>
      <w:r>
        <w:fldChar w:fldCharType="begin"/>
      </w:r>
      <w:r>
        <w:instrText xml:space="preserve"> HYPERLINK \l "_Toc13023" </w:instrText>
      </w:r>
      <w:r>
        <w:fldChar w:fldCharType="separate"/>
      </w:r>
      <w:r>
        <w:rPr>
          <w:rFonts w:hint="eastAsia" w:hAnsi="宋体" w:cs="宋体"/>
        </w:rPr>
        <w:t>5  精神障碍患者安全</w:t>
      </w:r>
      <w:r>
        <w:rPr>
          <w:rFonts w:hint="eastAsia" w:hAnsi="宋体" w:cs="宋体"/>
        </w:rPr>
        <w:tab/>
      </w:r>
      <w:r>
        <w:rPr>
          <w:rFonts w:hint="eastAsia" w:hAnsi="宋体" w:cs="宋体"/>
        </w:rPr>
        <w:fldChar w:fldCharType="begin"/>
      </w:r>
      <w:r>
        <w:rPr>
          <w:rFonts w:hint="eastAsia" w:hAnsi="宋体" w:cs="宋体"/>
        </w:rPr>
        <w:instrText xml:space="preserve"> PAGEREF _Toc13023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15BAFB8B">
      <w:pPr>
        <w:pStyle w:val="25"/>
        <w:tabs>
          <w:tab w:val="right" w:leader="dot" w:pos="9355"/>
          <w:tab w:val="clear" w:pos="9344"/>
        </w:tabs>
        <w:rPr>
          <w:rFonts w:hAnsi="宋体" w:cs="宋体"/>
        </w:rPr>
      </w:pPr>
      <w:r>
        <w:fldChar w:fldCharType="begin"/>
      </w:r>
      <w:r>
        <w:instrText xml:space="preserve"> HYPERLINK \l "_Toc31329" </w:instrText>
      </w:r>
      <w:r>
        <w:fldChar w:fldCharType="separate"/>
      </w:r>
      <w:r>
        <w:rPr>
          <w:rFonts w:hint="eastAsia" w:hAnsi="宋体" w:cs="宋体"/>
          <w:kern w:val="0"/>
        </w:rPr>
        <w:t xml:space="preserve">5.1  </w:t>
      </w:r>
      <w:r>
        <w:rPr>
          <w:rFonts w:hint="eastAsia" w:hAnsi="宋体" w:cs="宋体"/>
        </w:rPr>
        <w:t>组织管理</w:t>
      </w:r>
      <w:r>
        <w:rPr>
          <w:rFonts w:hint="eastAsia" w:hAnsi="宋体" w:cs="宋体"/>
        </w:rPr>
        <w:tab/>
      </w:r>
      <w:r>
        <w:rPr>
          <w:rFonts w:hint="eastAsia" w:hAnsi="宋体" w:cs="宋体"/>
        </w:rPr>
        <w:fldChar w:fldCharType="begin"/>
      </w:r>
      <w:r>
        <w:rPr>
          <w:rFonts w:hint="eastAsia" w:hAnsi="宋体" w:cs="宋体"/>
        </w:rPr>
        <w:instrText xml:space="preserve"> PAGEREF _Toc31329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4150CD4D">
      <w:pPr>
        <w:pStyle w:val="25"/>
        <w:tabs>
          <w:tab w:val="right" w:leader="dot" w:pos="9355"/>
          <w:tab w:val="clear" w:pos="9344"/>
        </w:tabs>
        <w:rPr>
          <w:rFonts w:hAnsi="宋体" w:cs="宋体"/>
        </w:rPr>
      </w:pPr>
      <w:r>
        <w:fldChar w:fldCharType="begin"/>
      </w:r>
      <w:r>
        <w:instrText xml:space="preserve"> HYPERLINK \l "_Toc12250" </w:instrText>
      </w:r>
      <w:r>
        <w:fldChar w:fldCharType="separate"/>
      </w:r>
      <w:r>
        <w:rPr>
          <w:rFonts w:hint="eastAsia" w:hAnsi="宋体" w:cs="宋体"/>
          <w:kern w:val="0"/>
        </w:rPr>
        <w:t xml:space="preserve">5.2  </w:t>
      </w:r>
      <w:r>
        <w:rPr>
          <w:rFonts w:hint="eastAsia" w:hAnsi="宋体" w:cs="宋体"/>
        </w:rPr>
        <w:t>风险评估</w:t>
      </w:r>
      <w:r>
        <w:rPr>
          <w:rFonts w:hint="eastAsia" w:hAnsi="宋体" w:cs="宋体"/>
        </w:rPr>
        <w:tab/>
      </w:r>
      <w:r>
        <w:rPr>
          <w:rFonts w:hint="eastAsia" w:hAnsi="宋体" w:cs="宋体"/>
        </w:rPr>
        <w:fldChar w:fldCharType="begin"/>
      </w:r>
      <w:r>
        <w:rPr>
          <w:rFonts w:hint="eastAsia" w:hAnsi="宋体" w:cs="宋体"/>
        </w:rPr>
        <w:instrText xml:space="preserve"> PAGEREF _Toc12250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53E0D997">
      <w:pPr>
        <w:pStyle w:val="25"/>
        <w:tabs>
          <w:tab w:val="right" w:leader="dot" w:pos="9355"/>
          <w:tab w:val="clear" w:pos="9344"/>
        </w:tabs>
        <w:rPr>
          <w:rFonts w:hAnsi="宋体" w:cs="宋体"/>
        </w:rPr>
      </w:pPr>
      <w:r>
        <w:fldChar w:fldCharType="begin"/>
      </w:r>
      <w:r>
        <w:instrText xml:space="preserve"> HYPERLINK \l "_Toc12770" </w:instrText>
      </w:r>
      <w:r>
        <w:fldChar w:fldCharType="separate"/>
      </w:r>
      <w:r>
        <w:rPr>
          <w:rFonts w:hint="eastAsia" w:hAnsi="宋体" w:cs="宋体"/>
          <w:kern w:val="0"/>
        </w:rPr>
        <w:t xml:space="preserve">5.3  </w:t>
      </w:r>
      <w:r>
        <w:rPr>
          <w:rFonts w:hint="eastAsia" w:hAnsi="宋体" w:cs="宋体"/>
        </w:rPr>
        <w:t>身份识别</w:t>
      </w:r>
      <w:r>
        <w:rPr>
          <w:rFonts w:hint="eastAsia" w:hAnsi="宋体" w:cs="宋体"/>
        </w:rPr>
        <w:tab/>
      </w:r>
      <w:r>
        <w:rPr>
          <w:rFonts w:hint="eastAsia" w:hAnsi="宋体" w:cs="宋体"/>
        </w:rPr>
        <w:fldChar w:fldCharType="begin"/>
      </w:r>
      <w:r>
        <w:rPr>
          <w:rFonts w:hint="eastAsia" w:hAnsi="宋体" w:cs="宋体"/>
        </w:rPr>
        <w:instrText xml:space="preserve"> PAGEREF _Toc12770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74084ECB">
      <w:pPr>
        <w:pStyle w:val="20"/>
        <w:tabs>
          <w:tab w:val="right" w:leader="dot" w:pos="9355"/>
        </w:tabs>
        <w:rPr>
          <w:rFonts w:hAnsi="宋体" w:cs="宋体"/>
        </w:rPr>
      </w:pPr>
      <w:r>
        <w:fldChar w:fldCharType="begin"/>
      </w:r>
      <w:r>
        <w:instrText xml:space="preserve"> HYPERLINK \l "_Toc12577" </w:instrText>
      </w:r>
      <w:r>
        <w:fldChar w:fldCharType="separate"/>
      </w:r>
      <w:r>
        <w:rPr>
          <w:rFonts w:hint="eastAsia" w:hAnsi="宋体" w:cs="宋体"/>
        </w:rPr>
        <w:t>6  精神科一般护理</w:t>
      </w:r>
      <w:r>
        <w:rPr>
          <w:rFonts w:hint="eastAsia" w:hAnsi="宋体" w:cs="宋体"/>
        </w:rPr>
        <w:tab/>
      </w:r>
      <w:r>
        <w:rPr>
          <w:rFonts w:hint="eastAsia" w:hAnsi="宋体" w:cs="宋体"/>
        </w:rPr>
        <w:fldChar w:fldCharType="begin"/>
      </w:r>
      <w:r>
        <w:rPr>
          <w:rFonts w:hint="eastAsia" w:hAnsi="宋体" w:cs="宋体"/>
        </w:rPr>
        <w:instrText xml:space="preserve"> PAGEREF _Toc12577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7DC3B2E2">
      <w:pPr>
        <w:pStyle w:val="25"/>
        <w:tabs>
          <w:tab w:val="right" w:leader="dot" w:pos="9355"/>
          <w:tab w:val="clear" w:pos="9344"/>
        </w:tabs>
        <w:rPr>
          <w:rFonts w:hAnsi="宋体" w:cs="宋体"/>
        </w:rPr>
      </w:pPr>
      <w:r>
        <w:fldChar w:fldCharType="begin"/>
      </w:r>
      <w:r>
        <w:instrText xml:space="preserve"> HYPERLINK \l "_Toc7506" </w:instrText>
      </w:r>
      <w:r>
        <w:fldChar w:fldCharType="separate"/>
      </w:r>
      <w:r>
        <w:rPr>
          <w:rFonts w:hint="eastAsia" w:hAnsi="宋体" w:cs="宋体"/>
          <w:kern w:val="0"/>
        </w:rPr>
        <w:t xml:space="preserve">6.1  </w:t>
      </w:r>
      <w:r>
        <w:rPr>
          <w:rFonts w:hint="eastAsia" w:hAnsi="宋体" w:cs="宋体"/>
        </w:rPr>
        <w:t>生活护理</w:t>
      </w:r>
      <w:r>
        <w:rPr>
          <w:rFonts w:hint="eastAsia" w:hAnsi="宋体" w:cs="宋体"/>
        </w:rPr>
        <w:tab/>
      </w:r>
      <w:r>
        <w:rPr>
          <w:rFonts w:hint="eastAsia" w:hAnsi="宋体" w:cs="宋体"/>
        </w:rPr>
        <w:fldChar w:fldCharType="begin"/>
      </w:r>
      <w:r>
        <w:rPr>
          <w:rFonts w:hint="eastAsia" w:hAnsi="宋体" w:cs="宋体"/>
        </w:rPr>
        <w:instrText xml:space="preserve"> PAGEREF _Toc7506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57B29318">
      <w:pPr>
        <w:pStyle w:val="25"/>
        <w:tabs>
          <w:tab w:val="right" w:leader="dot" w:pos="9355"/>
          <w:tab w:val="clear" w:pos="9344"/>
        </w:tabs>
        <w:rPr>
          <w:rFonts w:hAnsi="宋体" w:cs="宋体"/>
        </w:rPr>
      </w:pPr>
      <w:r>
        <w:fldChar w:fldCharType="begin"/>
      </w:r>
      <w:r>
        <w:instrText xml:space="preserve"> HYPERLINK \l "_Toc27938" </w:instrText>
      </w:r>
      <w:r>
        <w:fldChar w:fldCharType="separate"/>
      </w:r>
      <w:r>
        <w:rPr>
          <w:rFonts w:hint="eastAsia" w:hAnsi="宋体" w:cs="宋体"/>
          <w:kern w:val="0"/>
        </w:rPr>
        <w:t xml:space="preserve">6.2  </w:t>
      </w:r>
      <w:r>
        <w:rPr>
          <w:rFonts w:hint="eastAsia" w:hAnsi="宋体" w:cs="宋体"/>
        </w:rPr>
        <w:t>心理护理</w:t>
      </w:r>
      <w:r>
        <w:rPr>
          <w:rFonts w:hint="eastAsia" w:hAnsi="宋体" w:cs="宋体"/>
        </w:rPr>
        <w:tab/>
      </w:r>
      <w:r>
        <w:rPr>
          <w:rFonts w:hint="eastAsia" w:hAnsi="宋体" w:cs="宋体"/>
        </w:rPr>
        <w:fldChar w:fldCharType="begin"/>
      </w:r>
      <w:r>
        <w:rPr>
          <w:rFonts w:hint="eastAsia" w:hAnsi="宋体" w:cs="宋体"/>
        </w:rPr>
        <w:instrText xml:space="preserve"> PAGEREF _Toc27938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78C1D775">
      <w:pPr>
        <w:pStyle w:val="25"/>
        <w:tabs>
          <w:tab w:val="right" w:leader="dot" w:pos="9355"/>
          <w:tab w:val="clear" w:pos="9344"/>
        </w:tabs>
        <w:rPr>
          <w:rFonts w:hAnsi="宋体" w:cs="宋体"/>
        </w:rPr>
      </w:pPr>
      <w:r>
        <w:fldChar w:fldCharType="begin"/>
      </w:r>
      <w:r>
        <w:instrText xml:space="preserve"> HYPERLINK \l "_Toc2551" </w:instrText>
      </w:r>
      <w:r>
        <w:fldChar w:fldCharType="separate"/>
      </w:r>
      <w:r>
        <w:rPr>
          <w:rFonts w:hint="eastAsia" w:hAnsi="宋体" w:cs="宋体"/>
          <w:kern w:val="0"/>
        </w:rPr>
        <w:t xml:space="preserve">6.3  </w:t>
      </w:r>
      <w:r>
        <w:rPr>
          <w:rFonts w:hint="eastAsia" w:hAnsi="宋体" w:cs="宋体"/>
        </w:rPr>
        <w:t>病情观察与记录</w:t>
      </w:r>
      <w:r>
        <w:rPr>
          <w:rFonts w:hint="eastAsia" w:hAnsi="宋体" w:cs="宋体"/>
        </w:rPr>
        <w:tab/>
      </w:r>
      <w:r>
        <w:rPr>
          <w:rFonts w:hint="eastAsia" w:hAnsi="宋体" w:cs="宋体"/>
        </w:rPr>
        <w:fldChar w:fldCharType="begin"/>
      </w:r>
      <w:r>
        <w:rPr>
          <w:rFonts w:hint="eastAsia" w:hAnsi="宋体" w:cs="宋体"/>
        </w:rPr>
        <w:instrText xml:space="preserve"> PAGEREF _Toc2551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3F73983E">
      <w:pPr>
        <w:pStyle w:val="25"/>
        <w:tabs>
          <w:tab w:val="right" w:leader="dot" w:pos="9355"/>
          <w:tab w:val="clear" w:pos="9344"/>
        </w:tabs>
        <w:rPr>
          <w:rFonts w:hAnsi="宋体" w:cs="宋体"/>
        </w:rPr>
      </w:pPr>
      <w:r>
        <w:fldChar w:fldCharType="begin"/>
      </w:r>
      <w:r>
        <w:instrText xml:space="preserve"> HYPERLINK \l "_Toc29273" </w:instrText>
      </w:r>
      <w:r>
        <w:fldChar w:fldCharType="separate"/>
      </w:r>
      <w:r>
        <w:rPr>
          <w:rFonts w:hint="eastAsia" w:hAnsi="宋体" w:cs="宋体"/>
          <w:kern w:val="0"/>
        </w:rPr>
        <w:t xml:space="preserve">6.4  </w:t>
      </w:r>
      <w:r>
        <w:rPr>
          <w:rFonts w:hint="eastAsia" w:hAnsi="宋体" w:cs="宋体"/>
        </w:rPr>
        <w:t>健康教育</w:t>
      </w:r>
      <w:r>
        <w:rPr>
          <w:rFonts w:hint="eastAsia" w:hAnsi="宋体" w:cs="宋体"/>
        </w:rPr>
        <w:tab/>
      </w:r>
      <w:r>
        <w:rPr>
          <w:rFonts w:hint="eastAsia" w:hAnsi="宋体" w:cs="宋体"/>
        </w:rPr>
        <w:fldChar w:fldCharType="begin"/>
      </w:r>
      <w:r>
        <w:rPr>
          <w:rFonts w:hint="eastAsia" w:hAnsi="宋体" w:cs="宋体"/>
        </w:rPr>
        <w:instrText xml:space="preserve"> PAGEREF _Toc29273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50A45C5D">
      <w:pPr>
        <w:pStyle w:val="25"/>
        <w:tabs>
          <w:tab w:val="right" w:leader="dot" w:pos="9355"/>
          <w:tab w:val="clear" w:pos="9344"/>
        </w:tabs>
        <w:rPr>
          <w:rFonts w:hAnsi="宋体" w:cs="宋体"/>
        </w:rPr>
      </w:pPr>
      <w:r>
        <w:fldChar w:fldCharType="begin"/>
      </w:r>
      <w:r>
        <w:instrText xml:space="preserve"> HYPERLINK \l "_Toc4482" </w:instrText>
      </w:r>
      <w:r>
        <w:fldChar w:fldCharType="separate"/>
      </w:r>
      <w:r>
        <w:rPr>
          <w:rFonts w:hint="eastAsia" w:hAnsi="宋体" w:cs="宋体"/>
          <w:kern w:val="0"/>
        </w:rPr>
        <w:t xml:space="preserve">6.5  </w:t>
      </w:r>
      <w:r>
        <w:rPr>
          <w:rFonts w:hint="eastAsia" w:hAnsi="宋体" w:cs="宋体"/>
        </w:rPr>
        <w:t>用药护理</w:t>
      </w:r>
      <w:r>
        <w:rPr>
          <w:rFonts w:hint="eastAsia" w:hAnsi="宋体" w:cs="宋体"/>
        </w:rPr>
        <w:tab/>
      </w:r>
      <w:r>
        <w:rPr>
          <w:rFonts w:hint="eastAsia" w:hAnsi="宋体" w:cs="宋体"/>
        </w:rPr>
        <w:fldChar w:fldCharType="begin"/>
      </w:r>
      <w:r>
        <w:rPr>
          <w:rFonts w:hint="eastAsia" w:hAnsi="宋体" w:cs="宋体"/>
        </w:rPr>
        <w:instrText xml:space="preserve"> PAGEREF _Toc4482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4C782D75">
      <w:pPr>
        <w:pStyle w:val="25"/>
        <w:tabs>
          <w:tab w:val="right" w:leader="dot" w:pos="9355"/>
          <w:tab w:val="clear" w:pos="9344"/>
        </w:tabs>
        <w:rPr>
          <w:rFonts w:hAnsi="宋体" w:cs="宋体"/>
        </w:rPr>
      </w:pPr>
      <w:r>
        <w:fldChar w:fldCharType="begin"/>
      </w:r>
      <w:r>
        <w:instrText xml:space="preserve"> HYPERLINK \l "_Toc11339" </w:instrText>
      </w:r>
      <w:r>
        <w:fldChar w:fldCharType="separate"/>
      </w:r>
      <w:r>
        <w:rPr>
          <w:rFonts w:hint="eastAsia" w:hAnsi="宋体" w:cs="宋体"/>
          <w:kern w:val="0"/>
        </w:rPr>
        <w:t xml:space="preserve">6.6  </w:t>
      </w:r>
      <w:r>
        <w:rPr>
          <w:rFonts w:hint="eastAsia" w:hAnsi="宋体" w:cs="宋体"/>
        </w:rPr>
        <w:t>饮食护理</w:t>
      </w:r>
      <w:r>
        <w:rPr>
          <w:rFonts w:hint="eastAsia" w:hAnsi="宋体" w:cs="宋体"/>
        </w:rPr>
        <w:tab/>
      </w:r>
      <w:r>
        <w:rPr>
          <w:rFonts w:hint="eastAsia" w:hAnsi="宋体" w:cs="宋体"/>
        </w:rPr>
        <w:fldChar w:fldCharType="begin"/>
      </w:r>
      <w:r>
        <w:rPr>
          <w:rFonts w:hint="eastAsia" w:hAnsi="宋体" w:cs="宋体"/>
        </w:rPr>
        <w:instrText xml:space="preserve"> PAGEREF _Toc11339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3974BAE5">
      <w:pPr>
        <w:pStyle w:val="25"/>
        <w:tabs>
          <w:tab w:val="right" w:leader="dot" w:pos="9355"/>
          <w:tab w:val="clear" w:pos="9344"/>
        </w:tabs>
        <w:rPr>
          <w:rFonts w:hAnsi="宋体" w:cs="宋体"/>
        </w:rPr>
      </w:pPr>
      <w:r>
        <w:fldChar w:fldCharType="begin"/>
      </w:r>
      <w:r>
        <w:instrText xml:space="preserve"> HYPERLINK \l "_Toc12179" </w:instrText>
      </w:r>
      <w:r>
        <w:fldChar w:fldCharType="separate"/>
      </w:r>
      <w:r>
        <w:rPr>
          <w:rFonts w:hint="eastAsia" w:hAnsi="宋体" w:cs="宋体"/>
          <w:kern w:val="0"/>
        </w:rPr>
        <w:t xml:space="preserve">6.7  </w:t>
      </w:r>
      <w:r>
        <w:rPr>
          <w:rFonts w:hint="eastAsia" w:hAnsi="宋体" w:cs="宋体"/>
        </w:rPr>
        <w:t>康复护理</w:t>
      </w:r>
      <w:r>
        <w:rPr>
          <w:rFonts w:hint="eastAsia" w:hAnsi="宋体" w:cs="宋体"/>
        </w:rPr>
        <w:tab/>
      </w:r>
      <w:r>
        <w:rPr>
          <w:rFonts w:hint="eastAsia" w:hAnsi="宋体" w:cs="宋体"/>
        </w:rPr>
        <w:fldChar w:fldCharType="begin"/>
      </w:r>
      <w:r>
        <w:rPr>
          <w:rFonts w:hint="eastAsia" w:hAnsi="宋体" w:cs="宋体"/>
        </w:rPr>
        <w:instrText xml:space="preserve"> PAGEREF _Toc12179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4E32B16A">
      <w:pPr>
        <w:pStyle w:val="20"/>
        <w:tabs>
          <w:tab w:val="right" w:leader="dot" w:pos="9355"/>
        </w:tabs>
        <w:rPr>
          <w:rFonts w:hAnsi="宋体" w:cs="宋体"/>
        </w:rPr>
      </w:pPr>
      <w:r>
        <w:fldChar w:fldCharType="begin"/>
      </w:r>
      <w:r>
        <w:instrText xml:space="preserve"> HYPERLINK \l "_Toc13697" </w:instrText>
      </w:r>
      <w:r>
        <w:fldChar w:fldCharType="separate"/>
      </w:r>
      <w:r>
        <w:rPr>
          <w:rFonts w:hint="eastAsia" w:hAnsi="宋体" w:cs="宋体"/>
        </w:rPr>
        <w:t>7  专科护理服务</w:t>
      </w:r>
      <w:r>
        <w:rPr>
          <w:rFonts w:hint="eastAsia" w:hAnsi="宋体" w:cs="宋体"/>
        </w:rPr>
        <w:tab/>
      </w:r>
      <w:r>
        <w:rPr>
          <w:rFonts w:hint="eastAsia" w:hAnsi="宋体" w:cs="宋体"/>
        </w:rPr>
        <w:fldChar w:fldCharType="begin"/>
      </w:r>
      <w:r>
        <w:rPr>
          <w:rFonts w:hint="eastAsia" w:hAnsi="宋体" w:cs="宋体"/>
        </w:rPr>
        <w:instrText xml:space="preserve"> PAGEREF _Toc13697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09CD21A1">
      <w:pPr>
        <w:pStyle w:val="20"/>
        <w:tabs>
          <w:tab w:val="right" w:leader="dot" w:pos="9355"/>
        </w:tabs>
        <w:rPr>
          <w:rFonts w:hAnsi="宋体" w:cs="宋体"/>
        </w:rPr>
      </w:pPr>
      <w:r>
        <w:fldChar w:fldCharType="begin"/>
      </w:r>
      <w:r>
        <w:instrText xml:space="preserve"> HYPERLINK \l "_Toc5202" </w:instrText>
      </w:r>
      <w:r>
        <w:fldChar w:fldCharType="separate"/>
      </w:r>
      <w:r>
        <w:rPr>
          <w:rFonts w:hint="eastAsia" w:hAnsi="宋体" w:cs="宋体"/>
        </w:rPr>
        <w:t>8  服务评价与改进</w:t>
      </w:r>
      <w:r>
        <w:rPr>
          <w:rFonts w:hint="eastAsia" w:hAnsi="宋体" w:cs="宋体"/>
        </w:rPr>
        <w:tab/>
      </w:r>
      <w:r>
        <w:rPr>
          <w:rFonts w:hint="eastAsia" w:hAnsi="宋体" w:cs="宋体"/>
        </w:rPr>
        <w:fldChar w:fldCharType="begin"/>
      </w:r>
      <w:r>
        <w:rPr>
          <w:rFonts w:hint="eastAsia" w:hAnsi="宋体" w:cs="宋体"/>
        </w:rPr>
        <w:instrText xml:space="preserve"> PAGEREF _Toc5202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1D8FC31B">
      <w:pPr>
        <w:pStyle w:val="25"/>
        <w:tabs>
          <w:tab w:val="right" w:leader="dot" w:pos="9355"/>
          <w:tab w:val="clear" w:pos="9344"/>
        </w:tabs>
        <w:rPr>
          <w:rFonts w:hAnsi="宋体" w:cs="宋体"/>
        </w:rPr>
      </w:pPr>
      <w:r>
        <w:fldChar w:fldCharType="begin"/>
      </w:r>
      <w:r>
        <w:instrText xml:space="preserve"> HYPERLINK \l "_Toc1601" </w:instrText>
      </w:r>
      <w:r>
        <w:fldChar w:fldCharType="separate"/>
      </w:r>
      <w:r>
        <w:rPr>
          <w:rFonts w:hint="eastAsia" w:hAnsi="宋体" w:cs="宋体"/>
          <w:kern w:val="0"/>
        </w:rPr>
        <w:t xml:space="preserve">8.1  </w:t>
      </w:r>
      <w:r>
        <w:rPr>
          <w:rFonts w:hint="eastAsia" w:hAnsi="宋体" w:cs="宋体"/>
        </w:rPr>
        <w:t>评价</w:t>
      </w:r>
      <w:r>
        <w:rPr>
          <w:rFonts w:hint="eastAsia" w:hAnsi="宋体" w:cs="宋体"/>
        </w:rPr>
        <w:tab/>
      </w:r>
      <w:r>
        <w:rPr>
          <w:rFonts w:hint="eastAsia" w:hAnsi="宋体" w:cs="宋体"/>
        </w:rPr>
        <w:fldChar w:fldCharType="begin"/>
      </w:r>
      <w:r>
        <w:rPr>
          <w:rFonts w:hint="eastAsia" w:hAnsi="宋体" w:cs="宋体"/>
        </w:rPr>
        <w:instrText xml:space="preserve"> PAGEREF _Toc1601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2F3C9D54">
      <w:pPr>
        <w:pStyle w:val="25"/>
        <w:tabs>
          <w:tab w:val="right" w:leader="dot" w:pos="9355"/>
          <w:tab w:val="clear" w:pos="9344"/>
        </w:tabs>
        <w:rPr>
          <w:rFonts w:hAnsi="宋体" w:cs="宋体"/>
        </w:rPr>
      </w:pPr>
      <w:r>
        <w:fldChar w:fldCharType="begin"/>
      </w:r>
      <w:r>
        <w:instrText xml:space="preserve"> HYPERLINK \l "_Toc9408" </w:instrText>
      </w:r>
      <w:r>
        <w:fldChar w:fldCharType="separate"/>
      </w:r>
      <w:r>
        <w:rPr>
          <w:rFonts w:hint="eastAsia" w:hAnsi="宋体" w:cs="宋体"/>
          <w:kern w:val="0"/>
        </w:rPr>
        <w:t xml:space="preserve">8.2  </w:t>
      </w:r>
      <w:r>
        <w:rPr>
          <w:rFonts w:hint="eastAsia" w:hAnsi="宋体" w:cs="宋体"/>
        </w:rPr>
        <w:t>改进</w:t>
      </w:r>
      <w:r>
        <w:rPr>
          <w:rFonts w:hint="eastAsia" w:hAnsi="宋体" w:cs="宋体"/>
        </w:rPr>
        <w:tab/>
      </w:r>
      <w:r>
        <w:rPr>
          <w:rFonts w:hint="eastAsia" w:hAnsi="宋体" w:cs="宋体"/>
        </w:rPr>
        <w:fldChar w:fldCharType="begin"/>
      </w:r>
      <w:r>
        <w:rPr>
          <w:rFonts w:hint="eastAsia" w:hAnsi="宋体" w:cs="宋体"/>
        </w:rPr>
        <w:instrText xml:space="preserve"> PAGEREF _Toc9408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436C7409">
      <w:pPr>
        <w:pStyle w:val="20"/>
        <w:tabs>
          <w:tab w:val="right" w:leader="dot" w:pos="9355"/>
        </w:tabs>
        <w:rPr>
          <w:rFonts w:hAnsi="宋体" w:cs="宋体"/>
        </w:rPr>
      </w:pPr>
      <w:r>
        <w:fldChar w:fldCharType="begin"/>
      </w:r>
      <w:r>
        <w:instrText xml:space="preserve"> HYPERLINK \l "_Toc19983" </w:instrText>
      </w:r>
      <w:r>
        <w:fldChar w:fldCharType="separate"/>
      </w:r>
      <w:r>
        <w:rPr>
          <w:rFonts w:hint="eastAsia" w:hAnsi="宋体" w:cs="宋体"/>
        </w:rPr>
        <w:t>附录A</w:t>
      </w:r>
      <w:r>
        <w:rPr>
          <w:rFonts w:hint="eastAsia" w:hAnsi="宋体" w:cs="宋体"/>
        </w:rPr>
        <w:tab/>
      </w:r>
      <w:r>
        <w:rPr>
          <w:rFonts w:hint="eastAsia" w:hAnsi="宋体" w:cs="宋体"/>
        </w:rPr>
        <w:fldChar w:fldCharType="begin"/>
      </w:r>
      <w:r>
        <w:rPr>
          <w:rFonts w:hint="eastAsia" w:hAnsi="宋体" w:cs="宋体"/>
        </w:rPr>
        <w:instrText xml:space="preserve"> PAGEREF _Toc19983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32AC52EA">
      <w:pPr>
        <w:pStyle w:val="25"/>
        <w:tabs>
          <w:tab w:val="right" w:leader="dot" w:pos="9355"/>
          <w:tab w:val="clear" w:pos="9344"/>
        </w:tabs>
        <w:rPr>
          <w:rFonts w:hAnsi="宋体" w:cs="宋体"/>
        </w:rPr>
      </w:pPr>
      <w:r>
        <w:fldChar w:fldCharType="begin"/>
      </w:r>
      <w:r>
        <w:instrText xml:space="preserve"> HYPERLINK \l "_Toc24244" </w:instrText>
      </w:r>
      <w:r>
        <w:fldChar w:fldCharType="separate"/>
      </w:r>
      <w:r>
        <w:rPr>
          <w:rFonts w:hint="eastAsia" w:hAnsi="宋体" w:cs="宋体"/>
        </w:rPr>
        <w:t>A.1精神科护理分级</w:t>
      </w:r>
      <w:r>
        <w:rPr>
          <w:rFonts w:hint="eastAsia" w:hAnsi="宋体" w:cs="宋体"/>
        </w:rPr>
        <w:tab/>
      </w:r>
      <w:r>
        <w:rPr>
          <w:rFonts w:hint="eastAsia" w:hAnsi="宋体" w:cs="宋体"/>
        </w:rPr>
        <w:fldChar w:fldCharType="begin"/>
      </w:r>
      <w:r>
        <w:rPr>
          <w:rFonts w:hint="eastAsia" w:hAnsi="宋体" w:cs="宋体"/>
        </w:rPr>
        <w:instrText xml:space="preserve"> PAGEREF _Toc24244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17F5A617">
      <w:pPr>
        <w:pStyle w:val="20"/>
        <w:tabs>
          <w:tab w:val="right" w:leader="dot" w:pos="9355"/>
        </w:tabs>
        <w:rPr>
          <w:rFonts w:hAnsi="宋体" w:cs="宋体"/>
        </w:rPr>
      </w:pPr>
      <w:r>
        <w:fldChar w:fldCharType="begin"/>
      </w:r>
      <w:r>
        <w:instrText xml:space="preserve"> HYPERLINK \l "_Toc30270" </w:instrText>
      </w:r>
      <w:r>
        <w:fldChar w:fldCharType="separate"/>
      </w:r>
      <w:r>
        <w:rPr>
          <w:rFonts w:hint="eastAsia" w:hAnsi="宋体" w:cs="宋体"/>
        </w:rPr>
        <w:t>表A.1 Barthel 指数</w:t>
      </w:r>
      <w:r>
        <w:rPr>
          <w:rFonts w:hint="eastAsia" w:hAnsi="宋体" w:cs="宋体"/>
        </w:rPr>
        <w:tab/>
      </w:r>
      <w:r>
        <w:rPr>
          <w:rFonts w:hint="eastAsia" w:hAnsi="宋体" w:cs="宋体"/>
        </w:rPr>
        <w:fldChar w:fldCharType="begin"/>
      </w:r>
      <w:r>
        <w:rPr>
          <w:rFonts w:hint="eastAsia" w:hAnsi="宋体" w:cs="宋体"/>
        </w:rPr>
        <w:instrText xml:space="preserve"> PAGEREF _Toc30270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45F173FB">
      <w:pPr>
        <w:pStyle w:val="20"/>
        <w:tabs>
          <w:tab w:val="right" w:leader="dot" w:pos="9355"/>
        </w:tabs>
        <w:rPr>
          <w:rFonts w:hAnsi="宋体" w:cs="宋体"/>
        </w:rPr>
      </w:pPr>
      <w:r>
        <w:fldChar w:fldCharType="begin"/>
      </w:r>
      <w:r>
        <w:instrText xml:space="preserve"> HYPERLINK \l "_Toc17824" </w:instrText>
      </w:r>
      <w:r>
        <w:fldChar w:fldCharType="separate"/>
      </w:r>
      <w:r>
        <w:rPr>
          <w:rFonts w:hint="eastAsia" w:hAnsi="宋体" w:cs="宋体"/>
        </w:rPr>
        <w:t>附录B （资料性）精神科常用护理风险评估量表</w:t>
      </w:r>
      <w:r>
        <w:rPr>
          <w:rFonts w:hint="eastAsia" w:hAnsi="宋体" w:cs="宋体"/>
        </w:rPr>
        <w:tab/>
      </w:r>
      <w:r>
        <w:rPr>
          <w:rFonts w:hint="eastAsia" w:hAnsi="宋体" w:cs="宋体"/>
        </w:rPr>
        <w:fldChar w:fldCharType="begin"/>
      </w:r>
      <w:r>
        <w:rPr>
          <w:rFonts w:hint="eastAsia" w:hAnsi="宋体" w:cs="宋体"/>
        </w:rPr>
        <w:instrText xml:space="preserve"> PAGEREF _Toc17824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5AFB43CA">
      <w:pPr>
        <w:pStyle w:val="20"/>
        <w:tabs>
          <w:tab w:val="right" w:leader="dot" w:pos="9355"/>
        </w:tabs>
        <w:rPr>
          <w:rFonts w:hAnsi="宋体" w:cs="宋体"/>
        </w:rPr>
      </w:pPr>
      <w:r>
        <w:fldChar w:fldCharType="begin"/>
      </w:r>
      <w:r>
        <w:instrText xml:space="preserve"> HYPERLINK \l "_Toc26255" </w:instrText>
      </w:r>
      <w:r>
        <w:fldChar w:fldCharType="separate"/>
      </w:r>
      <w:r>
        <w:rPr>
          <w:rFonts w:hint="eastAsia" w:hAnsi="宋体" w:cs="宋体"/>
        </w:rPr>
        <w:t>表B.1 外走风险因素筛查表</w:t>
      </w:r>
      <w:r>
        <w:rPr>
          <w:rFonts w:hint="eastAsia" w:hAnsi="宋体" w:cs="宋体"/>
        </w:rPr>
        <w:tab/>
      </w:r>
      <w:r>
        <w:rPr>
          <w:rFonts w:hint="eastAsia" w:hAnsi="宋体" w:cs="宋体"/>
        </w:rPr>
        <w:fldChar w:fldCharType="begin"/>
      </w:r>
      <w:r>
        <w:rPr>
          <w:rFonts w:hint="eastAsia" w:hAnsi="宋体" w:cs="宋体"/>
        </w:rPr>
        <w:instrText xml:space="preserve"> PAGEREF _Toc26255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746493E4">
      <w:pPr>
        <w:pStyle w:val="20"/>
        <w:tabs>
          <w:tab w:val="right" w:leader="dot" w:pos="9355"/>
        </w:tabs>
        <w:rPr>
          <w:rFonts w:hAnsi="宋体" w:cs="宋体"/>
        </w:rPr>
      </w:pPr>
      <w:r>
        <w:fldChar w:fldCharType="begin"/>
      </w:r>
      <w:r>
        <w:instrText xml:space="preserve"> HYPERLINK \l "_Toc13561" </w:instrText>
      </w:r>
      <w:r>
        <w:fldChar w:fldCharType="separate"/>
      </w:r>
      <w:r>
        <w:rPr>
          <w:rFonts w:hint="eastAsia" w:hAnsi="宋体" w:cs="宋体"/>
        </w:rPr>
        <w:t>表B.2 布罗塞特攻击行为量表(中文版BVC)</w:t>
      </w:r>
      <w:r>
        <w:rPr>
          <w:rFonts w:hint="eastAsia" w:hAnsi="宋体" w:cs="宋体"/>
        </w:rPr>
        <w:tab/>
      </w:r>
      <w:r>
        <w:rPr>
          <w:rFonts w:hint="eastAsia" w:hAnsi="宋体" w:cs="宋体"/>
        </w:rPr>
        <w:fldChar w:fldCharType="begin"/>
      </w:r>
      <w:r>
        <w:rPr>
          <w:rFonts w:hint="eastAsia" w:hAnsi="宋体" w:cs="宋体"/>
        </w:rPr>
        <w:instrText xml:space="preserve"> PAGEREF _Toc13561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518A872A">
      <w:pPr>
        <w:pStyle w:val="20"/>
        <w:tabs>
          <w:tab w:val="right" w:leader="dot" w:pos="9355"/>
        </w:tabs>
        <w:rPr>
          <w:rFonts w:hAnsi="宋体" w:cs="宋体"/>
        </w:rPr>
      </w:pPr>
      <w:r>
        <w:fldChar w:fldCharType="begin"/>
      </w:r>
      <w:r>
        <w:instrText xml:space="preserve"> HYPERLINK \l "_Toc29168" </w:instrText>
      </w:r>
      <w:r>
        <w:fldChar w:fldCharType="separate"/>
      </w:r>
      <w:r>
        <w:rPr>
          <w:rFonts w:hint="eastAsia" w:hAnsi="宋体" w:cs="宋体"/>
        </w:rPr>
        <w:t>表B.3 护士用自杀风险评估量表（NGASR）</w:t>
      </w:r>
      <w:r>
        <w:rPr>
          <w:rFonts w:hint="eastAsia" w:hAnsi="宋体" w:cs="宋体"/>
        </w:rPr>
        <w:tab/>
      </w:r>
      <w:r>
        <w:rPr>
          <w:rFonts w:hint="eastAsia" w:hAnsi="宋体" w:cs="宋体"/>
        </w:rPr>
        <w:fldChar w:fldCharType="begin"/>
      </w:r>
      <w:r>
        <w:rPr>
          <w:rFonts w:hint="eastAsia" w:hAnsi="宋体" w:cs="宋体"/>
        </w:rPr>
        <w:instrText xml:space="preserve"> PAGEREF _Toc29168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4A70417B">
      <w:pPr>
        <w:pStyle w:val="20"/>
        <w:tabs>
          <w:tab w:val="right" w:leader="dot" w:pos="9355"/>
        </w:tabs>
        <w:rPr>
          <w:rFonts w:hAnsi="宋体" w:cs="宋体"/>
        </w:rPr>
      </w:pPr>
      <w:r>
        <w:fldChar w:fldCharType="begin"/>
      </w:r>
      <w:r>
        <w:instrText xml:space="preserve"> HYPERLINK \l "_Toc20019" </w:instrText>
      </w:r>
      <w:r>
        <w:fldChar w:fldCharType="separate"/>
      </w:r>
      <w:r>
        <w:rPr>
          <w:rFonts w:hint="eastAsia" w:hAnsi="宋体" w:cs="宋体"/>
        </w:rPr>
        <w:t>表B.4 住院精神障碍患者噎食风险评估表</w:t>
      </w:r>
      <w:r>
        <w:rPr>
          <w:rFonts w:hint="eastAsia" w:hAnsi="宋体" w:cs="宋体"/>
        </w:rPr>
        <w:tab/>
      </w:r>
      <w:r>
        <w:rPr>
          <w:rFonts w:hint="eastAsia" w:hAnsi="宋体" w:cs="宋体"/>
        </w:rPr>
        <w:fldChar w:fldCharType="begin"/>
      </w:r>
      <w:r>
        <w:rPr>
          <w:rFonts w:hint="eastAsia" w:hAnsi="宋体" w:cs="宋体"/>
        </w:rPr>
        <w:instrText xml:space="preserve"> PAGEREF _Toc20019 \h </w:instrText>
      </w:r>
      <w:r>
        <w:rPr>
          <w:rFonts w:hint="eastAsia" w:hAnsi="宋体" w:cs="宋体"/>
        </w:rPr>
        <w:fldChar w:fldCharType="separate"/>
      </w:r>
      <w:r>
        <w:rPr>
          <w:rFonts w:hint="eastAsia" w:hAnsi="宋体" w:cs="宋体"/>
        </w:rPr>
        <w:t>10</w:t>
      </w:r>
      <w:r>
        <w:rPr>
          <w:rFonts w:hint="eastAsia" w:hAnsi="宋体" w:cs="宋体"/>
        </w:rPr>
        <w:fldChar w:fldCharType="end"/>
      </w:r>
      <w:r>
        <w:rPr>
          <w:rFonts w:hint="eastAsia" w:hAnsi="宋体" w:cs="宋体"/>
        </w:rPr>
        <w:fldChar w:fldCharType="end"/>
      </w:r>
    </w:p>
    <w:p w14:paraId="4F8CE2C0">
      <w:pPr>
        <w:pStyle w:val="20"/>
        <w:tabs>
          <w:tab w:val="right" w:leader="dot" w:pos="9355"/>
        </w:tabs>
        <w:rPr>
          <w:rFonts w:hAnsi="宋体" w:cs="宋体"/>
        </w:rPr>
      </w:pPr>
      <w:r>
        <w:fldChar w:fldCharType="begin"/>
      </w:r>
      <w:r>
        <w:instrText xml:space="preserve"> HYPERLINK \l "_Toc26935" </w:instrText>
      </w:r>
      <w:r>
        <w:fldChar w:fldCharType="separate"/>
      </w:r>
      <w:r>
        <w:rPr>
          <w:rFonts w:hint="eastAsia" w:hAnsi="宋体" w:cs="宋体"/>
        </w:rPr>
        <w:t>附录C （资料性）精神科常见症状护理措施</w:t>
      </w:r>
      <w:r>
        <w:rPr>
          <w:rFonts w:hint="eastAsia" w:hAnsi="宋体" w:cs="宋体"/>
        </w:rPr>
        <w:tab/>
      </w:r>
      <w:r>
        <w:rPr>
          <w:rFonts w:hint="eastAsia" w:hAnsi="宋体" w:cs="宋体"/>
        </w:rPr>
        <w:fldChar w:fldCharType="begin"/>
      </w:r>
      <w:r>
        <w:rPr>
          <w:rFonts w:hint="eastAsia" w:hAnsi="宋体" w:cs="宋体"/>
        </w:rPr>
        <w:instrText xml:space="preserve"> PAGEREF _Toc26935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hAnsi="宋体" w:cs="宋体"/>
        </w:rPr>
        <w:fldChar w:fldCharType="end"/>
      </w:r>
    </w:p>
    <w:p w14:paraId="6AE3BC22">
      <w:pPr>
        <w:pStyle w:val="20"/>
        <w:tabs>
          <w:tab w:val="right" w:leader="dot" w:pos="9355"/>
        </w:tabs>
        <w:rPr>
          <w:rFonts w:hAnsi="宋体" w:cs="宋体"/>
        </w:rPr>
      </w:pPr>
      <w:r>
        <w:fldChar w:fldCharType="begin"/>
      </w:r>
      <w:r>
        <w:instrText xml:space="preserve"> HYPERLINK \l "_Toc31509" </w:instrText>
      </w:r>
      <w:r>
        <w:fldChar w:fldCharType="separate"/>
      </w:r>
      <w:r>
        <w:rPr>
          <w:rFonts w:hint="eastAsia" w:hAnsi="宋体" w:cs="宋体"/>
        </w:rPr>
        <w:t>附录D （资料性）精神科危机状态的护理措施及应急预案</w:t>
      </w:r>
      <w:r>
        <w:rPr>
          <w:rFonts w:hint="eastAsia" w:hAnsi="宋体" w:cs="宋体"/>
        </w:rPr>
        <w:tab/>
      </w:r>
      <w:r>
        <w:rPr>
          <w:rFonts w:hint="eastAsia" w:hAnsi="宋体" w:cs="宋体"/>
        </w:rPr>
        <w:fldChar w:fldCharType="begin"/>
      </w:r>
      <w:r>
        <w:rPr>
          <w:rFonts w:hint="eastAsia" w:hAnsi="宋体" w:cs="宋体"/>
        </w:rPr>
        <w:instrText xml:space="preserve"> PAGEREF _Toc31509 \h </w:instrText>
      </w:r>
      <w:r>
        <w:rPr>
          <w:rFonts w:hint="eastAsia" w:hAnsi="宋体" w:cs="宋体"/>
        </w:rPr>
        <w:fldChar w:fldCharType="separate"/>
      </w:r>
      <w:r>
        <w:rPr>
          <w:rFonts w:hint="eastAsia" w:hAnsi="宋体" w:cs="宋体"/>
        </w:rPr>
        <w:t>17</w:t>
      </w:r>
      <w:r>
        <w:rPr>
          <w:rFonts w:hint="eastAsia" w:hAnsi="宋体" w:cs="宋体"/>
        </w:rPr>
        <w:fldChar w:fldCharType="end"/>
      </w:r>
      <w:r>
        <w:rPr>
          <w:rFonts w:hint="eastAsia" w:hAnsi="宋体" w:cs="宋体"/>
        </w:rPr>
        <w:fldChar w:fldCharType="end"/>
      </w:r>
    </w:p>
    <w:p w14:paraId="3DB56321">
      <w:pPr>
        <w:pStyle w:val="20"/>
        <w:tabs>
          <w:tab w:val="right" w:leader="dot" w:pos="9355"/>
        </w:tabs>
        <w:rPr>
          <w:rFonts w:hAnsi="宋体" w:cs="宋体"/>
        </w:rPr>
      </w:pPr>
      <w:r>
        <w:rPr>
          <w:rFonts w:hint="eastAsia"/>
          <w:lang w:val="en-US" w:eastAsia="zh-CN"/>
        </w:rPr>
        <w:t xml:space="preserve">附录D.1 </w:t>
      </w:r>
      <w:r>
        <w:fldChar w:fldCharType="begin"/>
      </w:r>
      <w:r>
        <w:instrText xml:space="preserve"> HYPERLINK \l "_Toc1176" </w:instrText>
      </w:r>
      <w:r>
        <w:fldChar w:fldCharType="separate"/>
      </w:r>
      <w:r>
        <w:rPr>
          <w:rFonts w:hint="eastAsia" w:hAnsi="宋体" w:cs="宋体"/>
        </w:rPr>
        <w:t>精神科保护性约束观察记录单</w:t>
      </w:r>
      <w:r>
        <w:rPr>
          <w:rFonts w:hint="eastAsia" w:hAnsi="宋体" w:cs="宋体"/>
        </w:rPr>
        <w:tab/>
      </w:r>
      <w:r>
        <w:rPr>
          <w:rFonts w:hint="eastAsia" w:hAnsi="宋体" w:cs="宋体"/>
        </w:rPr>
        <w:fldChar w:fldCharType="begin"/>
      </w:r>
      <w:r>
        <w:rPr>
          <w:rFonts w:hint="eastAsia" w:hAnsi="宋体" w:cs="宋体"/>
        </w:rPr>
        <w:instrText xml:space="preserve"> PAGEREF _Toc1176 \h </w:instrText>
      </w:r>
      <w:r>
        <w:rPr>
          <w:rFonts w:hint="eastAsia" w:hAnsi="宋体" w:cs="宋体"/>
        </w:rPr>
        <w:fldChar w:fldCharType="separate"/>
      </w:r>
      <w:r>
        <w:rPr>
          <w:rFonts w:hint="eastAsia" w:hAnsi="宋体" w:cs="宋体"/>
        </w:rPr>
        <w:t>21</w:t>
      </w:r>
      <w:r>
        <w:rPr>
          <w:rFonts w:hint="eastAsia" w:hAnsi="宋体" w:cs="宋体"/>
        </w:rPr>
        <w:fldChar w:fldCharType="end"/>
      </w:r>
      <w:r>
        <w:rPr>
          <w:rFonts w:hint="eastAsia" w:hAnsi="宋体" w:cs="宋体"/>
        </w:rPr>
        <w:fldChar w:fldCharType="end"/>
      </w:r>
    </w:p>
    <w:p w14:paraId="72A8CFB6">
      <w:pPr>
        <w:pStyle w:val="164"/>
        <w:spacing w:before="0" w:after="0" w:afterLines="0"/>
        <w:sectPr>
          <w:headerReference r:id="rId10" w:type="default"/>
          <w:footerReference r:id="rId12" w:type="default"/>
          <w:headerReference r:id="rId11" w:type="even"/>
          <w:footerReference r:id="rId13" w:type="even"/>
          <w:pgSz w:w="11906" w:h="16838"/>
          <w:pgMar w:top="1928" w:right="1134" w:bottom="1134" w:left="1134" w:header="1418" w:footer="1134" w:gutter="283"/>
          <w:pgNumType w:fmt="upperRoman" w:start="1"/>
          <w:cols w:space="720" w:num="1"/>
          <w:formProt w:val="0"/>
          <w:docGrid w:type="lines" w:linePitch="316" w:charSpace="0"/>
        </w:sectPr>
      </w:pPr>
      <w:r>
        <w:rPr>
          <w:rFonts w:hint="eastAsia" w:ascii="宋体" w:hAnsi="宋体" w:eastAsia="宋体" w:cs="宋体"/>
        </w:rPr>
        <w:fldChar w:fldCharType="end"/>
      </w:r>
    </w:p>
    <w:bookmarkEnd w:id="38"/>
    <w:p w14:paraId="51357A71">
      <w:pPr>
        <w:pStyle w:val="150"/>
        <w:spacing w:before="1040" w:after="474"/>
      </w:pPr>
      <w:bookmarkStart w:id="57" w:name="_Toc32319"/>
      <w:bookmarkStart w:id="58" w:name="BookMark2"/>
      <w:r>
        <w:rPr>
          <w:rFonts w:hint="eastAsia"/>
          <w:spacing w:val="320"/>
        </w:rPr>
        <w:t>前</w:t>
      </w:r>
      <w:r>
        <w:rPr>
          <w:rFonts w:hint="eastAsia"/>
        </w:rPr>
        <w:t>言</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BA72EAD">
      <w:pPr>
        <w:pStyle w:val="55"/>
        <w:ind w:firstLine="420"/>
      </w:pPr>
      <w:r>
        <w:rPr>
          <w:rFonts w:hint="eastAsia"/>
        </w:rPr>
        <w:t>本文件按照GB/T 1.1—2020《标准化工作导则  第1部分：标准化文件的结构和起草规则》的规定起草。</w:t>
      </w:r>
    </w:p>
    <w:p w14:paraId="27B64C5C">
      <w:pPr>
        <w:pStyle w:val="55"/>
        <w:ind w:firstLine="420"/>
      </w:pPr>
      <w:r>
        <w:rPr>
          <w:rFonts w:hint="eastAsia"/>
        </w:rPr>
        <w:t>本文件由沈阳市安宁医院提出。</w:t>
      </w:r>
    </w:p>
    <w:p w14:paraId="179C3107">
      <w:pPr>
        <w:pStyle w:val="55"/>
        <w:ind w:firstLine="420"/>
      </w:pPr>
      <w:r>
        <w:rPr>
          <w:rFonts w:hint="eastAsia"/>
        </w:rPr>
        <w:t>本文件由辽宁省卫生健康委员会归口。</w:t>
      </w:r>
    </w:p>
    <w:p w14:paraId="5E119795">
      <w:pPr>
        <w:pStyle w:val="55"/>
        <w:ind w:firstLine="420"/>
      </w:pPr>
      <w:r>
        <w:rPr>
          <w:rFonts w:hint="eastAsia"/>
        </w:rPr>
        <w:t>本文件起草单位：沈阳市安宁医院、中国医科大学护理学院、沈阳市铁西区妇婴医院、辽宁省精神卫生中心、沈阳市精神卫生中心、大连市第七人民医院、锦州市康宁医院、抚顺市第五医院、辽宁省第三荣军优抚医院、东港精神病医院、江汉大学、新疆塔城地区人民医院、中国医科大学附属第四医院、沈阳职业技术学院、辽宁何氏医学院</w:t>
      </w:r>
      <w:r>
        <w:rPr>
          <w:rFonts w:hint="eastAsia"/>
          <w:lang w:eastAsia="zh-CN"/>
        </w:rPr>
        <w:t>、</w:t>
      </w:r>
      <w:r>
        <w:rPr>
          <w:rFonts w:hint="eastAsia"/>
          <w:lang w:val="en-US" w:eastAsia="zh-CN"/>
        </w:rPr>
        <w:t>沈阳静安精神卫生医院</w:t>
      </w:r>
      <w:r>
        <w:rPr>
          <w:rFonts w:hint="eastAsia"/>
        </w:rPr>
        <w:t>。</w:t>
      </w:r>
    </w:p>
    <w:p w14:paraId="63F11840">
      <w:pPr>
        <w:pStyle w:val="55"/>
        <w:ind w:firstLine="420"/>
        <w:rPr>
          <w:rFonts w:hint="eastAsia"/>
        </w:rPr>
      </w:pPr>
      <w:r>
        <w:rPr>
          <w:rFonts w:hint="eastAsia"/>
        </w:rPr>
        <w:t>本文件主要起草人：</w:t>
      </w:r>
      <w:bookmarkStart w:id="577" w:name="_GoBack"/>
      <w:r>
        <w:rPr>
          <w:rFonts w:hint="eastAsia"/>
        </w:rPr>
        <w:t>赵静华、李红丽、周艳、颜浩、侯影、谢丽娜、高淑敏、吴玉兰、周爱军、曲立新、齐俊华、李培新、赵新萍、傅琳丽、朱宏梅、邱英、李俊英、陈晨、杨澜、张改娟、党雪、石悦、徐欢、张崇、王圆圆、张颜</w:t>
      </w:r>
      <w:r>
        <w:rPr>
          <w:rFonts w:hint="eastAsia"/>
          <w:lang w:eastAsia="zh-CN"/>
        </w:rPr>
        <w:t>、</w:t>
      </w:r>
      <w:r>
        <w:rPr>
          <w:rFonts w:hint="eastAsia"/>
          <w:lang w:val="en-US" w:eastAsia="zh-CN"/>
        </w:rPr>
        <w:t>周立秋、于占君</w:t>
      </w:r>
      <w:bookmarkEnd w:id="577"/>
      <w:r>
        <w:rPr>
          <w:rFonts w:hint="eastAsia"/>
        </w:rPr>
        <w:t>。</w:t>
      </w:r>
    </w:p>
    <w:p w14:paraId="2CDBD4B9">
      <w:pPr>
        <w:pStyle w:val="55"/>
        <w:bidi w:val="0"/>
        <w:rPr>
          <w:rFonts w:hint="eastAsia"/>
          <w:lang w:val="en-US" w:eastAsia="zh-CN"/>
        </w:rPr>
      </w:pPr>
      <w:r>
        <w:rPr>
          <w:rFonts w:hint="eastAsia"/>
          <w:lang w:eastAsia="zh-CN"/>
        </w:rPr>
        <w:t>归口管理部门通讯地址：</w:t>
      </w:r>
      <w:r>
        <w:rPr>
          <w:rFonts w:hint="eastAsia"/>
          <w:lang w:val="en-US" w:eastAsia="zh-CN"/>
        </w:rPr>
        <w:t>辽宁省卫生健康委员会（</w:t>
      </w:r>
      <w:r>
        <w:rPr>
          <w:rFonts w:hint="eastAsia"/>
          <w:lang w:eastAsia="zh-CN"/>
        </w:rPr>
        <w:t>辽宁省沈阳市和平区太原</w:t>
      </w:r>
      <w:r>
        <w:rPr>
          <w:rFonts w:hint="eastAsia"/>
          <w:lang w:val="en-US" w:eastAsia="zh-CN"/>
        </w:rPr>
        <w:t>北</w:t>
      </w:r>
      <w:r>
        <w:rPr>
          <w:rFonts w:hint="eastAsia"/>
          <w:lang w:eastAsia="zh-CN"/>
        </w:rPr>
        <w:t>街</w:t>
      </w:r>
      <w:r>
        <w:rPr>
          <w:rFonts w:hint="eastAsia"/>
          <w:lang w:val="en-US" w:eastAsia="zh-CN"/>
        </w:rPr>
        <w:t>2号），联系电话：024-23383736。</w:t>
      </w:r>
    </w:p>
    <w:p w14:paraId="5D56538E">
      <w:pPr>
        <w:pStyle w:val="55"/>
        <w:ind w:firstLine="420"/>
        <w:rPr>
          <w:rFonts w:hint="eastAsia"/>
        </w:rPr>
      </w:pPr>
      <w:r>
        <w:rPr>
          <w:rFonts w:hint="eastAsia"/>
          <w:lang w:val="en-US" w:eastAsia="zh-CN"/>
        </w:rPr>
        <w:t>文件起草单位</w:t>
      </w:r>
      <w:r>
        <w:rPr>
          <w:rFonts w:hint="eastAsia"/>
          <w:lang w:eastAsia="zh-CN"/>
        </w:rPr>
        <w:t>通讯地址：</w:t>
      </w:r>
      <w:r>
        <w:rPr>
          <w:rFonts w:hint="eastAsia"/>
          <w:lang w:val="en-US" w:eastAsia="zh-CN"/>
        </w:rPr>
        <w:t>沈阳市安宁医院（辽宁省沈阳市沈北新区辉山大街134号），联系电话：024-88081762。</w:t>
      </w:r>
    </w:p>
    <w:p w14:paraId="07B78DAB">
      <w:pPr>
        <w:pStyle w:val="55"/>
        <w:ind w:firstLine="420"/>
        <w:rPr>
          <w:rFonts w:hint="eastAsia"/>
        </w:rPr>
      </w:pPr>
    </w:p>
    <w:p w14:paraId="333C4962">
      <w:pPr>
        <w:pStyle w:val="55"/>
        <w:ind w:firstLine="420"/>
        <w:sectPr>
          <w:pgSz w:w="11906" w:h="16838"/>
          <w:pgMar w:top="1928" w:right="1134" w:bottom="1134" w:left="1134" w:header="1418" w:footer="1134" w:gutter="283"/>
          <w:pgNumType w:fmt="upperRoman"/>
          <w:cols w:space="720" w:num="1"/>
          <w:formProt w:val="0"/>
          <w:docGrid w:type="lines" w:linePitch="316" w:charSpace="0"/>
        </w:sectPr>
      </w:pPr>
    </w:p>
    <w:bookmarkEnd w:id="58"/>
    <w:p w14:paraId="2AD8114A">
      <w:pPr>
        <w:spacing w:line="20" w:lineRule="exact"/>
        <w:jc w:val="center"/>
        <w:rPr>
          <w:rFonts w:ascii="黑体" w:hAnsi="黑体" w:eastAsia="黑体"/>
          <w:sz w:val="32"/>
          <w:szCs w:val="32"/>
        </w:rPr>
      </w:pPr>
      <w:bookmarkStart w:id="59" w:name="BookMark4"/>
    </w:p>
    <w:p w14:paraId="3E1C11CF">
      <w:pPr>
        <w:spacing w:line="20" w:lineRule="exact"/>
        <w:jc w:val="center"/>
        <w:rPr>
          <w:rFonts w:ascii="黑体" w:hAnsi="黑体" w:eastAsia="黑体"/>
          <w:sz w:val="32"/>
          <w:szCs w:val="32"/>
        </w:rPr>
      </w:pPr>
    </w:p>
    <w:p w14:paraId="55E40871">
      <w:pPr>
        <w:pStyle w:val="81"/>
        <w:spacing w:before="575" w:beforeLines="182" w:after="695" w:afterLines="220"/>
      </w:pPr>
      <w:bookmarkStart w:id="60" w:name="_Toc3127"/>
      <w:bookmarkStart w:id="61" w:name="_Toc10753"/>
      <w:bookmarkStart w:id="62" w:name="NEW_STAND_NAME"/>
      <w:r>
        <w:fldChar w:fldCharType="begin">
          <w:ffData>
            <w:name w:val="NEW_STAND_NAME"/>
            <w:enabled/>
            <w:calcOnExit w:val="0"/>
            <w:textInput>
              <w:default w:val="点击此处添加标准名称"/>
            </w:textInput>
          </w:ffData>
        </w:fldChar>
      </w:r>
      <w:r>
        <w:instrText xml:space="preserve">FORMTEXT</w:instrText>
      </w:r>
      <w:r>
        <w:fldChar w:fldCharType="separate"/>
      </w:r>
      <w:r>
        <w:t>精神科护理服务基本规范</w:t>
      </w:r>
      <w:r>
        <w:fldChar w:fldCharType="end"/>
      </w:r>
      <w:bookmarkEnd w:id="60"/>
      <w:bookmarkEnd w:id="61"/>
    </w:p>
    <w:bookmarkEnd w:id="62"/>
    <w:p w14:paraId="2824B384">
      <w:pPr>
        <w:pStyle w:val="75"/>
        <w:spacing w:before="316" w:after="316"/>
      </w:pPr>
      <w:bookmarkStart w:id="63" w:name="_Toc4339"/>
      <w:bookmarkStart w:id="64" w:name="_Toc17001"/>
      <w:bookmarkStart w:id="65" w:name="_Toc25980"/>
      <w:bookmarkStart w:id="66" w:name="_Toc8061"/>
      <w:bookmarkStart w:id="67" w:name="_Toc25614"/>
      <w:bookmarkStart w:id="68" w:name="_Toc26648465"/>
      <w:bookmarkStart w:id="69" w:name="_Toc26718930"/>
      <w:bookmarkStart w:id="70" w:name="_Toc1430"/>
      <w:bookmarkStart w:id="71" w:name="_Toc7615"/>
      <w:bookmarkStart w:id="72" w:name="_Toc123"/>
      <w:bookmarkStart w:id="73" w:name="_Toc1022"/>
      <w:bookmarkStart w:id="74" w:name="_Toc747"/>
      <w:bookmarkStart w:id="75" w:name="_Toc22620"/>
      <w:bookmarkStart w:id="76" w:name="_Toc14897"/>
      <w:bookmarkStart w:id="77" w:name="_Toc17233333"/>
      <w:bookmarkStart w:id="78" w:name="_Toc26986530"/>
      <w:bookmarkStart w:id="79" w:name="_Toc9593"/>
      <w:bookmarkStart w:id="80" w:name="_Toc24884218"/>
      <w:bookmarkStart w:id="81" w:name="_Toc17233325"/>
      <w:bookmarkStart w:id="82" w:name="_Toc30591"/>
      <w:bookmarkStart w:id="83" w:name="_Toc19828"/>
      <w:bookmarkStart w:id="84" w:name="_Toc6170"/>
      <w:bookmarkStart w:id="85" w:name="_Toc26986771"/>
      <w:bookmarkStart w:id="86" w:name="_Toc11839"/>
      <w:bookmarkStart w:id="87" w:name="_Toc24884211"/>
      <w:bookmarkStart w:id="88" w:name="_Toc32501"/>
      <w:bookmarkStart w:id="89" w:name="_Toc12712"/>
      <w:bookmarkStart w:id="90" w:name="_Toc32188"/>
      <w:bookmarkStart w:id="91" w:name="_Toc19793"/>
      <w:bookmarkStart w:id="92" w:name="_Toc2116"/>
      <w:r>
        <w:rPr>
          <w:rFonts w:hint="eastAsia"/>
        </w:rPr>
        <w:t>范围</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30787FA">
      <w:pPr>
        <w:pStyle w:val="55"/>
        <w:ind w:firstLine="420"/>
      </w:pPr>
      <w:bookmarkStart w:id="93" w:name="_Toc26648466"/>
      <w:bookmarkStart w:id="94" w:name="_Toc17233326"/>
      <w:bookmarkStart w:id="95" w:name="_Toc17233334"/>
      <w:bookmarkStart w:id="96" w:name="_Toc24884212"/>
      <w:bookmarkStart w:id="97" w:name="_Toc24884219"/>
      <w:r>
        <w:rPr>
          <w:rFonts w:hint="eastAsia"/>
        </w:rPr>
        <w:t>本文件规定了精神科护理服务基本规范的术语和定义、</w:t>
      </w:r>
      <w:r>
        <w:rPr>
          <w:rFonts w:hint="eastAsia"/>
          <w:lang w:val="en-US" w:eastAsia="zh-CN"/>
        </w:rPr>
        <w:t>病房</w:t>
      </w:r>
      <w:r>
        <w:rPr>
          <w:rFonts w:hint="eastAsia"/>
        </w:rPr>
        <w:t>管理</w:t>
      </w:r>
      <w:r>
        <w:rPr>
          <w:rFonts w:hint="eastAsia"/>
          <w:lang w:val="en-US" w:eastAsia="zh-CN"/>
        </w:rPr>
        <w:t>基本要求</w:t>
      </w:r>
      <w:r>
        <w:rPr>
          <w:rFonts w:hint="eastAsia"/>
        </w:rPr>
        <w:t>、</w:t>
      </w:r>
      <w:r>
        <w:rPr>
          <w:rFonts w:hint="eastAsia"/>
          <w:lang w:val="en-US" w:eastAsia="zh-CN"/>
        </w:rPr>
        <w:t>精神障碍患者安全、</w:t>
      </w:r>
      <w:r>
        <w:rPr>
          <w:rFonts w:hint="eastAsia"/>
        </w:rPr>
        <w:t>精神</w:t>
      </w:r>
      <w:r>
        <w:rPr>
          <w:rFonts w:hint="eastAsia"/>
          <w:lang w:val="en-US" w:eastAsia="zh-CN"/>
        </w:rPr>
        <w:t>科一般</w:t>
      </w:r>
      <w:r>
        <w:rPr>
          <w:rFonts w:hint="eastAsia"/>
        </w:rPr>
        <w:t>护理、</w:t>
      </w:r>
      <w:r>
        <w:rPr>
          <w:rFonts w:hint="eastAsia"/>
          <w:lang w:val="en-US" w:eastAsia="zh-CN"/>
        </w:rPr>
        <w:t>专</w:t>
      </w:r>
      <w:r>
        <w:rPr>
          <w:rFonts w:hint="eastAsia"/>
        </w:rPr>
        <w:t>科护理</w:t>
      </w:r>
      <w:r>
        <w:rPr>
          <w:rFonts w:hint="eastAsia"/>
          <w:lang w:val="en-US" w:eastAsia="zh-CN"/>
        </w:rPr>
        <w:t>服务</w:t>
      </w:r>
      <w:r>
        <w:rPr>
          <w:rFonts w:hint="eastAsia"/>
        </w:rPr>
        <w:t>、服务评价与改进。</w:t>
      </w:r>
    </w:p>
    <w:p w14:paraId="72F83E0F">
      <w:pPr>
        <w:pStyle w:val="55"/>
        <w:ind w:firstLine="420"/>
      </w:pPr>
      <w:r>
        <w:rPr>
          <w:rFonts w:hint="eastAsia"/>
        </w:rPr>
        <w:t>本文件适用于辽宁省精神疾病专科医院及综合医院的精神科、心理科病房。</w:t>
      </w:r>
    </w:p>
    <w:p w14:paraId="3871C727">
      <w:pPr>
        <w:pStyle w:val="75"/>
        <w:spacing w:before="316" w:after="316"/>
      </w:pPr>
      <w:bookmarkStart w:id="98" w:name="_Toc13678"/>
      <w:bookmarkStart w:id="99" w:name="_Toc16921"/>
      <w:bookmarkStart w:id="100" w:name="_Toc4967"/>
      <w:bookmarkStart w:id="101" w:name="_Toc26718931"/>
      <w:bookmarkStart w:id="102" w:name="_Toc23155"/>
      <w:bookmarkStart w:id="103" w:name="_Toc15442"/>
      <w:bookmarkStart w:id="104" w:name="_Toc26986531"/>
      <w:bookmarkStart w:id="105" w:name="_Toc31856"/>
      <w:bookmarkStart w:id="106" w:name="_Toc29317"/>
      <w:bookmarkStart w:id="107" w:name="_Toc26986772"/>
      <w:bookmarkStart w:id="108" w:name="_Toc5890"/>
      <w:bookmarkStart w:id="109" w:name="_Toc10698"/>
      <w:bookmarkStart w:id="110" w:name="_Toc8387"/>
      <w:bookmarkStart w:id="111" w:name="_Toc12306"/>
      <w:bookmarkStart w:id="112" w:name="_Toc24042"/>
      <w:bookmarkStart w:id="113" w:name="_Toc18574"/>
      <w:bookmarkStart w:id="114" w:name="_Toc13058"/>
      <w:bookmarkStart w:id="115" w:name="_Toc10584"/>
      <w:bookmarkStart w:id="116" w:name="_Toc24001"/>
      <w:bookmarkStart w:id="117" w:name="_Toc19082"/>
      <w:bookmarkStart w:id="118" w:name="_Toc15230"/>
      <w:bookmarkStart w:id="119" w:name="_Toc16983"/>
      <w:bookmarkStart w:id="120" w:name="_Toc17343"/>
      <w:bookmarkStart w:id="121" w:name="_Toc26082"/>
      <w:bookmarkStart w:id="122" w:name="_Toc25535"/>
      <w:r>
        <w:rPr>
          <w:rFonts w:hint="eastAsia"/>
        </w:rPr>
        <w:t>规范性引用文件</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FF1E6D3">
      <w:pPr>
        <w:pStyle w:val="5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558D10C">
      <w:pPr>
        <w:pStyle w:val="55"/>
        <w:ind w:firstLine="420"/>
        <w:rPr>
          <w:rFonts w:hint="default"/>
          <w:lang w:val="en-US"/>
        </w:rPr>
      </w:pPr>
      <w:r>
        <w:rPr>
          <w:rFonts w:hint="eastAsia"/>
          <w:lang w:val="en-US" w:eastAsia="zh-CN"/>
        </w:rPr>
        <w:t>WS/T 840-2025 患者身份识别管理标准</w:t>
      </w:r>
    </w:p>
    <w:p w14:paraId="7E312DAD">
      <w:pPr>
        <w:pStyle w:val="55"/>
        <w:ind w:firstLine="420"/>
        <w:rPr>
          <w:rFonts w:hint="eastAsia"/>
        </w:rPr>
      </w:pPr>
      <w:r>
        <w:rPr>
          <w:rFonts w:hint="eastAsia"/>
        </w:rPr>
        <w:t>WS/T 431-2023 护理分级</w:t>
      </w:r>
    </w:p>
    <w:p w14:paraId="3FB23DF5">
      <w:pPr>
        <w:pStyle w:val="55"/>
        <w:ind w:firstLine="420"/>
      </w:pPr>
      <w:r>
        <w:rPr>
          <w:rFonts w:hint="eastAsia"/>
        </w:rPr>
        <w:t>WS 444.1-2014 医疗机构患者活动场所及坐卧设施安全要求 第1部分：活动场所</w:t>
      </w:r>
    </w:p>
    <w:p w14:paraId="33FFC070">
      <w:pPr>
        <w:pStyle w:val="55"/>
        <w:ind w:firstLine="420"/>
      </w:pPr>
      <w:r>
        <w:rPr>
          <w:rFonts w:hint="eastAsia"/>
        </w:rPr>
        <w:t>WS 444.2-2014 医疗机构患者活动场所及坐卧设施安全要求 第2部分：坐卧设施</w:t>
      </w:r>
    </w:p>
    <w:p w14:paraId="758659C2">
      <w:pPr>
        <w:pStyle w:val="75"/>
        <w:spacing w:before="316" w:after="316"/>
      </w:pPr>
      <w:bookmarkStart w:id="123" w:name="_Toc762"/>
      <w:bookmarkStart w:id="124" w:name="_Toc18964"/>
      <w:bookmarkStart w:id="125" w:name="_Toc26357"/>
      <w:bookmarkStart w:id="126" w:name="_Toc15703"/>
      <w:bookmarkStart w:id="127" w:name="_Toc15820"/>
      <w:bookmarkStart w:id="128" w:name="_Toc11990"/>
      <w:bookmarkStart w:id="129" w:name="_Toc194"/>
      <w:bookmarkStart w:id="130" w:name="_Toc18547"/>
      <w:bookmarkStart w:id="131" w:name="_Toc29397"/>
      <w:bookmarkStart w:id="132" w:name="_Toc5517"/>
      <w:bookmarkStart w:id="133" w:name="_Toc16654"/>
      <w:bookmarkStart w:id="134" w:name="_Toc13949"/>
      <w:bookmarkStart w:id="135" w:name="_Toc22674"/>
      <w:bookmarkStart w:id="136" w:name="_Toc8910"/>
      <w:bookmarkStart w:id="137" w:name="_Toc29407"/>
      <w:bookmarkStart w:id="138" w:name="_Toc22652"/>
      <w:bookmarkStart w:id="139" w:name="_Toc1736"/>
      <w:bookmarkStart w:id="140" w:name="_Toc19384"/>
      <w:bookmarkStart w:id="141" w:name="_Toc32664"/>
      <w:bookmarkStart w:id="142" w:name="_Toc31776"/>
      <w:bookmarkStart w:id="143" w:name="_Toc23127"/>
      <w:bookmarkStart w:id="144" w:name="_Toc26810"/>
      <w:r>
        <w:rPr>
          <w:rFonts w:hint="eastAsia"/>
          <w:szCs w:val="21"/>
        </w:rPr>
        <w:t>术语和定义</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E2E55D9">
      <w:pPr>
        <w:pStyle w:val="55"/>
        <w:ind w:firstLine="420"/>
      </w:pPr>
      <w:bookmarkStart w:id="145" w:name="_Toc26986532"/>
      <w:bookmarkEnd w:id="145"/>
      <w:r>
        <w:rPr>
          <w:rFonts w:hint="eastAsia"/>
        </w:rPr>
        <w:t xml:space="preserve">WS/T 431-2023 </w:t>
      </w:r>
      <w:r>
        <w:t>界定的以及下列术语和定义适用于本文件。</w:t>
      </w:r>
    </w:p>
    <w:p w14:paraId="12A02EBE">
      <w:pPr>
        <w:pStyle w:val="161"/>
        <w:ind w:left="420" w:hanging="420" w:hangingChars="200"/>
      </w:pPr>
      <w:r>
        <w:br w:type="textWrapping"/>
      </w:r>
      <w:r>
        <w:rPr>
          <w:rFonts w:hint="eastAsia"/>
        </w:rPr>
        <w:t>自伤  self-injury</w:t>
      </w:r>
    </w:p>
    <w:p w14:paraId="262DD863">
      <w:pPr>
        <w:pStyle w:val="55"/>
        <w:ind w:firstLine="420"/>
        <w:rPr>
          <w:rFonts w:ascii="黑体" w:hAnsi="黑体" w:cs="黑体"/>
        </w:rPr>
      </w:pPr>
      <w:r>
        <w:rPr>
          <w:rFonts w:ascii="Times New Roman"/>
          <w:szCs w:val="21"/>
        </w:rPr>
        <w:t>自伤是</w:t>
      </w:r>
      <w:r>
        <w:rPr>
          <w:rFonts w:hint="eastAsia" w:ascii="Times New Roman"/>
          <w:szCs w:val="21"/>
        </w:rPr>
        <w:t>指</w:t>
      </w:r>
      <w:r>
        <w:rPr>
          <w:rFonts w:ascii="Times New Roman"/>
          <w:szCs w:val="21"/>
        </w:rPr>
        <w:t>个体蓄意以不同方式破坏自己的身体组织的而不被社会认可的行为</w:t>
      </w:r>
      <w:r>
        <w:rPr>
          <w:rFonts w:hint="eastAsia" w:ascii="Times New Roman"/>
          <w:szCs w:val="21"/>
        </w:rPr>
        <w:t>。</w:t>
      </w:r>
    </w:p>
    <w:p w14:paraId="47D30BA1">
      <w:pPr>
        <w:pStyle w:val="161"/>
        <w:ind w:left="420" w:hanging="420" w:hangingChars="200"/>
        <w:rPr>
          <w:shd w:val="clear" w:color="auto" w:fill="FFFF00"/>
        </w:rPr>
      </w:pPr>
      <w:r>
        <w:rPr>
          <w:rFonts w:hint="eastAsia"/>
        </w:rPr>
        <w:br w:type="textWrapping"/>
      </w:r>
      <w:r>
        <w:rPr>
          <w:rFonts w:hint="eastAsia"/>
        </w:rPr>
        <w:t>自杀  suicide</w:t>
      </w:r>
    </w:p>
    <w:p w14:paraId="06720C23">
      <w:pPr>
        <w:pStyle w:val="55"/>
        <w:ind w:firstLine="420"/>
      </w:pPr>
      <w:r>
        <w:t>自杀是指个体有意识地伤害自己的身体，以达到结束生命的行为。</w:t>
      </w:r>
    </w:p>
    <w:p w14:paraId="60485CBA">
      <w:pPr>
        <w:pStyle w:val="161"/>
        <w:ind w:left="420" w:hanging="420" w:hangingChars="200"/>
      </w:pPr>
      <w:r>
        <w:rPr>
          <w:rFonts w:hint="eastAsia"/>
        </w:rPr>
        <w:br w:type="textWrapping"/>
      </w:r>
      <w:r>
        <w:rPr>
          <w:rFonts w:hint="eastAsia"/>
        </w:rPr>
        <w:t>暴力行为  violence</w:t>
      </w:r>
    </w:p>
    <w:p w14:paraId="531A2662">
      <w:pPr>
        <w:pStyle w:val="55"/>
        <w:ind w:firstLine="420"/>
      </w:pPr>
      <w:r>
        <w:rPr>
          <w:rFonts w:hint="eastAsia"/>
        </w:rPr>
        <w:t>暴力行为是指精神障碍患者在精神症状的影响下突然发生的伤人、毁物等攻击性行为，同时会对攻击对象或环境造成不同程度的伤害或破坏。</w:t>
      </w:r>
    </w:p>
    <w:p w14:paraId="2D3F5D23">
      <w:pPr>
        <w:pStyle w:val="161"/>
        <w:ind w:left="420" w:hanging="420" w:hangingChars="200"/>
      </w:pPr>
    </w:p>
    <w:p w14:paraId="72E4D1E4">
      <w:pPr>
        <w:pStyle w:val="161"/>
        <w:numPr>
          <w:ilvl w:val="2"/>
          <w:numId w:val="0"/>
        </w:numPr>
        <w:ind w:left="-420" w:leftChars="-200" w:firstLine="840" w:firstLineChars="400"/>
      </w:pPr>
      <w:r>
        <w:rPr>
          <w:rFonts w:hint="eastAsia"/>
        </w:rPr>
        <w:t>精神障碍  mental disorder</w:t>
      </w:r>
    </w:p>
    <w:p w14:paraId="4F551149">
      <w:pPr>
        <w:pStyle w:val="55"/>
        <w:ind w:firstLine="420"/>
      </w:pPr>
      <w:r>
        <w:rPr>
          <w:rFonts w:hint="eastAsia"/>
        </w:rPr>
        <w:t>精神障碍是指在各种生物、心理、社会环境等因素的影响下，人的大脑发生病理生理变化使其功能损害，导致其认知、情感、行为等精神活动出现异常的总称。</w:t>
      </w:r>
    </w:p>
    <w:p w14:paraId="0D85084C">
      <w:pPr>
        <w:pStyle w:val="161"/>
        <w:ind w:left="420" w:hanging="420" w:hangingChars="200"/>
      </w:pPr>
      <w:r>
        <w:rPr>
          <w:rFonts w:hint="eastAsia"/>
        </w:rPr>
        <w:br w:type="textWrapping"/>
      </w:r>
      <w:r>
        <w:rPr>
          <w:rFonts w:hint="eastAsia"/>
        </w:rPr>
        <w:t>精神症状  psychiatric symptom</w:t>
      </w:r>
    </w:p>
    <w:p w14:paraId="439BF8DE">
      <w:pPr>
        <w:pStyle w:val="55"/>
        <w:widowControl w:val="0"/>
        <w:ind w:firstLine="420"/>
      </w:pPr>
      <w:r>
        <w:rPr>
          <w:rFonts w:hint="eastAsia" w:ascii="Times New Roman"/>
          <w:szCs w:val="21"/>
        </w:rPr>
        <w:t>精神症状是精神活动异常的表现，包括内心体验和外部表现，是精神障碍的表现形式、诊断的依据、观察疗效的指标。</w:t>
      </w:r>
    </w:p>
    <w:p w14:paraId="51A72B66">
      <w:pPr>
        <w:pStyle w:val="161"/>
        <w:widowControl w:val="0"/>
        <w:ind w:left="420" w:hanging="420" w:hangingChars="200"/>
      </w:pPr>
    </w:p>
    <w:p w14:paraId="1538BE3A">
      <w:pPr>
        <w:pStyle w:val="161"/>
        <w:widowControl w:val="0"/>
        <w:numPr>
          <w:ilvl w:val="2"/>
          <w:numId w:val="0"/>
        </w:numPr>
        <w:ind w:left="-420" w:leftChars="-200" w:firstLine="840" w:firstLineChars="400"/>
      </w:pPr>
      <w:r>
        <w:rPr>
          <w:rFonts w:hint="eastAsia"/>
        </w:rPr>
        <w:t>外走行为  absconding</w:t>
      </w:r>
    </w:p>
    <w:p w14:paraId="3CE66633">
      <w:pPr>
        <w:snapToGrid w:val="0"/>
        <w:spacing w:line="240" w:lineRule="auto"/>
        <w:ind w:firstLine="420" w:firstLineChars="200"/>
      </w:pPr>
      <w:r>
        <w:rPr>
          <w:rFonts w:ascii="Times New Roman" w:hAnsi="Times New Roman"/>
        </w:rPr>
        <w:t>外走行为是指精神</w:t>
      </w:r>
      <w:r>
        <w:rPr>
          <w:rFonts w:hint="eastAsia" w:ascii="Times New Roman" w:hAnsi="Times New Roman"/>
        </w:rPr>
        <w:t>障碍</w:t>
      </w:r>
      <w:r>
        <w:rPr>
          <w:rFonts w:ascii="Times New Roman" w:hAnsi="Times New Roman"/>
        </w:rPr>
        <w:t>患者在住院期间，未经医生批准，私自离院出走的行为。</w:t>
      </w:r>
    </w:p>
    <w:p w14:paraId="6DEB9608">
      <w:pPr>
        <w:pStyle w:val="161"/>
        <w:ind w:left="420" w:hanging="420" w:hangingChars="200"/>
      </w:pPr>
      <w:r>
        <w:rPr>
          <w:rFonts w:hint="eastAsia"/>
        </w:rPr>
        <w:br w:type="textWrapping"/>
      </w:r>
      <w:r>
        <w:rPr>
          <w:rFonts w:hint="eastAsia"/>
        </w:rPr>
        <w:t>噎食  choke</w:t>
      </w:r>
    </w:p>
    <w:p w14:paraId="01E79324">
      <w:pPr>
        <w:snapToGrid w:val="0"/>
        <w:spacing w:line="240" w:lineRule="auto"/>
        <w:ind w:firstLine="420" w:firstLineChars="200"/>
      </w:pPr>
      <w:r>
        <w:rPr>
          <w:rFonts w:ascii="Times New Roman" w:hAnsi="Times New Roman"/>
        </w:rPr>
        <w:t>噎食是指食物堵塞咽喉部或卡在食管的第一狭窄处，甚至误入气管，引起呼吸窒息。</w:t>
      </w:r>
    </w:p>
    <w:p w14:paraId="2C0484A7">
      <w:pPr>
        <w:pStyle w:val="161"/>
        <w:ind w:left="420" w:hanging="420" w:hangingChars="200"/>
      </w:pPr>
    </w:p>
    <w:p w14:paraId="4461B377">
      <w:pPr>
        <w:pStyle w:val="161"/>
        <w:numPr>
          <w:ilvl w:val="2"/>
          <w:numId w:val="0"/>
        </w:numPr>
        <w:ind w:left="-420" w:leftChars="-200" w:firstLine="840" w:firstLineChars="400"/>
      </w:pPr>
      <w:r>
        <w:rPr>
          <w:rFonts w:hint="eastAsia"/>
        </w:rPr>
        <w:t>保护性约束  protective constraint</w:t>
      </w:r>
    </w:p>
    <w:p w14:paraId="732EC0EE">
      <w:pPr>
        <w:pStyle w:val="55"/>
        <w:ind w:firstLine="420"/>
      </w:pPr>
      <w:r>
        <w:t>保护性约束是指精神障碍患者在医疗机构内发生或即将发生伤害自身及他人安全、扰乱医疗秩序的行为，在没有其他可替代措施的情况下，医务人员采取用身体、药物、环境、器具等措施来限制患者活动能力的一种保护性医疗措施。</w:t>
      </w:r>
    </w:p>
    <w:p w14:paraId="63AC6F75">
      <w:pPr>
        <w:pStyle w:val="75"/>
        <w:spacing w:before="316" w:after="316"/>
      </w:pPr>
      <w:bookmarkStart w:id="146" w:name="_Toc3871"/>
      <w:r>
        <w:rPr>
          <w:rFonts w:hint="eastAsia"/>
        </w:rPr>
        <w:t>病房管理要求</w:t>
      </w:r>
      <w:bookmarkEnd w:id="146"/>
    </w:p>
    <w:p w14:paraId="693CC53A">
      <w:pPr>
        <w:pStyle w:val="86"/>
        <w:spacing w:before="158" w:after="158"/>
      </w:pPr>
      <w:bookmarkStart w:id="147" w:name="_Toc20667"/>
      <w:r>
        <w:rPr>
          <w:rFonts w:hint="eastAsia"/>
        </w:rPr>
        <w:t>环境管理</w:t>
      </w:r>
      <w:bookmarkEnd w:id="147"/>
    </w:p>
    <w:p w14:paraId="5B672739">
      <w:pPr>
        <w:pStyle w:val="100"/>
      </w:pPr>
      <w:r>
        <w:rPr>
          <w:rFonts w:hint="eastAsia"/>
        </w:rPr>
        <w:t>活动场所要求应符合WS 444.1-2014</w:t>
      </w:r>
      <w:r>
        <w:rPr>
          <w:rFonts w:hint="eastAsia"/>
          <w:lang w:eastAsia="zh-CN"/>
        </w:rPr>
        <w:t>的</w:t>
      </w:r>
      <w:r>
        <w:rPr>
          <w:rFonts w:hint="eastAsia"/>
        </w:rPr>
        <w:t>规定。配备防护设备及约束保护设施，包含监控系统、防护网、隔离室、约束带、约束衣、约束背心等。</w:t>
      </w:r>
    </w:p>
    <w:p w14:paraId="1F5897CA">
      <w:pPr>
        <w:pStyle w:val="100"/>
      </w:pPr>
      <w:r>
        <w:rPr>
          <w:rFonts w:hint="eastAsia"/>
        </w:rPr>
        <w:t>坐卧设施要求应符合WS 444.2-2014</w:t>
      </w:r>
      <w:r>
        <w:rPr>
          <w:rFonts w:hint="eastAsia"/>
          <w:lang w:eastAsia="zh-CN"/>
        </w:rPr>
        <w:t>的</w:t>
      </w:r>
      <w:r>
        <w:rPr>
          <w:rFonts w:hint="eastAsia"/>
        </w:rPr>
        <w:t>规定。病区设置饮食护理专区，进餐时专人照护。</w:t>
      </w:r>
    </w:p>
    <w:p w14:paraId="24C3F14F">
      <w:pPr>
        <w:pStyle w:val="100"/>
      </w:pPr>
      <w:r>
        <w:rPr>
          <w:rFonts w:hint="eastAsia"/>
        </w:rPr>
        <w:t>病区内的危险物品如刀、剪、玻璃制品、锐利物品、药物、绳带、火种等应妥善保管，做好</w:t>
      </w:r>
      <w:r>
        <w:rPr>
          <w:rFonts w:hint="eastAsia"/>
          <w:lang w:val="en-US" w:eastAsia="zh-CN"/>
        </w:rPr>
        <w:t>登记</w:t>
      </w:r>
      <w:r>
        <w:rPr>
          <w:rFonts w:hint="eastAsia"/>
        </w:rPr>
        <w:t>和交接。</w:t>
      </w:r>
    </w:p>
    <w:p w14:paraId="0C0D1DC6">
      <w:pPr>
        <w:pStyle w:val="100"/>
      </w:pPr>
      <w:r>
        <w:rPr>
          <w:rFonts w:hint="eastAsia"/>
        </w:rPr>
        <w:t>应经常进行安全检查并记录。</w:t>
      </w:r>
    </w:p>
    <w:p w14:paraId="6E3BDFA3">
      <w:pPr>
        <w:pStyle w:val="86"/>
        <w:spacing w:before="158" w:after="158"/>
      </w:pPr>
      <w:bookmarkStart w:id="148" w:name="_Toc28734"/>
      <w:r>
        <w:rPr>
          <w:rFonts w:hint="eastAsia"/>
        </w:rPr>
        <w:t>制度建设</w:t>
      </w:r>
      <w:bookmarkEnd w:id="148"/>
    </w:p>
    <w:p w14:paraId="09FF5E96">
      <w:pPr>
        <w:pStyle w:val="100"/>
      </w:pPr>
      <w:r>
        <w:rPr>
          <w:rFonts w:hint="eastAsia"/>
        </w:rPr>
        <w:t>应</w:t>
      </w:r>
      <w:r>
        <w:rPr>
          <w:rFonts w:hint="eastAsia"/>
          <w:highlight w:val="none"/>
          <w:shd w:val="clear"/>
        </w:rPr>
        <w:t>制</w:t>
      </w:r>
      <w:r>
        <w:rPr>
          <w:rFonts w:hint="eastAsia"/>
          <w:highlight w:val="none"/>
          <w:shd w:val="clear"/>
          <w:lang w:val="en-US" w:eastAsia="zh-CN"/>
        </w:rPr>
        <w:t>订</w:t>
      </w:r>
      <w:r>
        <w:rPr>
          <w:rFonts w:hint="eastAsia"/>
        </w:rPr>
        <w:t>患者安全管理制度，如作息制度、探视制度、危险品管理制度、护送患者制度、交接班制度等。</w:t>
      </w:r>
    </w:p>
    <w:p w14:paraId="36C43DC7">
      <w:pPr>
        <w:pStyle w:val="100"/>
      </w:pPr>
      <w:r>
        <w:rPr>
          <w:rFonts w:hint="eastAsia"/>
        </w:rPr>
        <w:t>应制</w:t>
      </w:r>
      <w:r>
        <w:rPr>
          <w:rFonts w:hint="eastAsia"/>
          <w:lang w:val="en-US" w:eastAsia="zh-CN"/>
        </w:rPr>
        <w:t>订</w:t>
      </w:r>
      <w:r>
        <w:rPr>
          <w:rFonts w:hint="eastAsia"/>
        </w:rPr>
        <w:t>病房药品管理制度</w:t>
      </w:r>
      <w:r>
        <w:rPr>
          <w:rFonts w:hint="eastAsia"/>
          <w:lang w:val="en-US" w:eastAsia="zh-CN"/>
        </w:rPr>
        <w:t>、</w:t>
      </w:r>
      <w:r>
        <w:rPr>
          <w:rFonts w:hint="eastAsia"/>
        </w:rPr>
        <w:t>巡视制度、精神科护理分级等护理制度，精神科护理分级见附录A。</w:t>
      </w:r>
    </w:p>
    <w:p w14:paraId="2182DF53">
      <w:pPr>
        <w:pStyle w:val="86"/>
        <w:spacing w:before="158" w:after="158"/>
      </w:pPr>
      <w:bookmarkStart w:id="149" w:name="_Toc6177"/>
      <w:r>
        <w:rPr>
          <w:rFonts w:hint="eastAsia"/>
        </w:rPr>
        <w:t>人员管理</w:t>
      </w:r>
      <w:bookmarkEnd w:id="149"/>
    </w:p>
    <w:p w14:paraId="34BE3970">
      <w:pPr>
        <w:pStyle w:val="100"/>
      </w:pPr>
      <w:r>
        <w:rPr>
          <w:rFonts w:hint="eastAsia"/>
        </w:rPr>
        <w:t>严格遵守</w:t>
      </w:r>
      <w:r>
        <w:rPr>
          <w:rFonts w:hint="eastAsia"/>
          <w:lang w:val="en-US" w:eastAsia="zh-CN"/>
        </w:rPr>
        <w:t>病房</w:t>
      </w:r>
      <w:r>
        <w:rPr>
          <w:rFonts w:hint="eastAsia"/>
        </w:rPr>
        <w:t>管理</w:t>
      </w:r>
      <w:r>
        <w:rPr>
          <w:rFonts w:hint="eastAsia"/>
          <w:lang w:val="en-US" w:eastAsia="zh-CN"/>
        </w:rPr>
        <w:t>相关</w:t>
      </w:r>
      <w:r>
        <w:rPr>
          <w:rFonts w:hint="eastAsia"/>
        </w:rPr>
        <w:t>制度。</w:t>
      </w:r>
    </w:p>
    <w:p w14:paraId="00AE3FB4">
      <w:pPr>
        <w:pStyle w:val="100"/>
      </w:pPr>
      <w:bookmarkStart w:id="150" w:name="_Toc27161"/>
      <w:bookmarkStart w:id="151" w:name="_Toc1584"/>
      <w:bookmarkStart w:id="152" w:name="_Toc2776"/>
      <w:bookmarkStart w:id="153" w:name="_Toc13849"/>
      <w:bookmarkStart w:id="154" w:name="_Toc18835"/>
      <w:bookmarkStart w:id="155" w:name="_Toc2880"/>
      <w:bookmarkStart w:id="156" w:name="_Toc8190"/>
      <w:bookmarkStart w:id="157" w:name="_Toc16606"/>
      <w:bookmarkStart w:id="158" w:name="_Toc23665"/>
      <w:bookmarkStart w:id="159" w:name="_Toc18556"/>
      <w:bookmarkStart w:id="160" w:name="_Toc13896"/>
      <w:bookmarkStart w:id="161" w:name="_Toc22749"/>
      <w:bookmarkStart w:id="162" w:name="_Toc6706"/>
      <w:bookmarkStart w:id="163" w:name="_Toc13422"/>
      <w:bookmarkStart w:id="164" w:name="_Toc5840"/>
      <w:bookmarkStart w:id="165" w:name="_Toc26767"/>
      <w:bookmarkStart w:id="166" w:name="_Toc25829"/>
      <w:r>
        <w:rPr>
          <w:rFonts w:hint="eastAsia"/>
        </w:rPr>
        <w:t>落实岗位责任制，按照精神科护理分级要求进行巡视，巡视时间不能刻板固定，避免</w:t>
      </w:r>
      <w:r>
        <w:rPr>
          <w:rFonts w:hint="eastAsia"/>
          <w:lang w:val="en-US" w:eastAsia="zh-CN"/>
        </w:rPr>
        <w:t>患者</w:t>
      </w:r>
      <w:r>
        <w:rPr>
          <w:rFonts w:hint="eastAsia"/>
        </w:rPr>
        <w:t>掌握规律而有可乘之机。</w:t>
      </w:r>
    </w:p>
    <w:p w14:paraId="37CE90D7">
      <w:pPr>
        <w:pStyle w:val="100"/>
      </w:pPr>
      <w:r>
        <w:rPr>
          <w:rFonts w:hint="eastAsia"/>
        </w:rPr>
        <w:t>患者入院、会客、外出检查及活动返回时均应做好安全检查</w:t>
      </w:r>
      <w:r>
        <w:rPr>
          <w:rFonts w:hint="eastAsia"/>
          <w:lang w:eastAsia="zh-CN"/>
        </w:rPr>
        <w:t>，</w:t>
      </w:r>
      <w:r>
        <w:rPr>
          <w:rFonts w:hint="eastAsia"/>
          <w:lang w:val="en-US" w:eastAsia="zh-CN"/>
        </w:rPr>
        <w:t>严禁危险品带入</w:t>
      </w:r>
      <w:r>
        <w:rPr>
          <w:rFonts w:hint="eastAsia"/>
        </w:rPr>
        <w:t>。</w:t>
      </w:r>
    </w:p>
    <w:p w14:paraId="0A9767A5">
      <w:pPr>
        <w:pStyle w:val="100"/>
      </w:pPr>
      <w:r>
        <w:rPr>
          <w:rFonts w:hint="eastAsia"/>
        </w:rPr>
        <w:t>定期培训</w:t>
      </w:r>
      <w:r>
        <w:rPr>
          <w:rFonts w:hint="eastAsia"/>
          <w:lang w:val="en-US" w:eastAsia="zh-CN"/>
        </w:rPr>
        <w:t>及演练</w:t>
      </w:r>
      <w:r>
        <w:rPr>
          <w:rFonts w:hint="eastAsia"/>
        </w:rPr>
        <w:t>，内容包括但不限于防暴技巧、急救技能、消防演练、感染控制与标准预防等</w:t>
      </w:r>
      <w:r>
        <w:rPr>
          <w:rFonts w:hint="eastAsia"/>
          <w:lang w:eastAsia="zh-CN"/>
        </w:rPr>
        <w:t>，</w:t>
      </w:r>
      <w:r>
        <w:rPr>
          <w:rFonts w:hint="eastAsia"/>
          <w:lang w:val="en-US" w:eastAsia="zh-CN"/>
        </w:rPr>
        <w:t>提高护士应急能力</w:t>
      </w:r>
      <w:r>
        <w:rPr>
          <w:rFonts w:hint="eastAsia"/>
        </w:rPr>
        <w:t>。</w:t>
      </w:r>
    </w:p>
    <w:p w14:paraId="762D59C8">
      <w:pPr>
        <w:pStyle w:val="75"/>
        <w:spacing w:before="316" w:after="316"/>
      </w:pPr>
      <w:bookmarkStart w:id="167" w:name="_Toc13023"/>
      <w:r>
        <w:rPr>
          <w:rFonts w:hint="eastAsia"/>
        </w:rPr>
        <w:t>精神障碍患者安全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4DA4E29">
      <w:pPr>
        <w:pStyle w:val="86"/>
        <w:spacing w:before="158" w:after="158"/>
      </w:pPr>
      <w:bookmarkStart w:id="168" w:name="_Toc31329"/>
      <w:r>
        <w:rPr>
          <w:rFonts w:hint="eastAsia"/>
        </w:rPr>
        <w:t>组织管理</w:t>
      </w:r>
      <w:bookmarkEnd w:id="168"/>
    </w:p>
    <w:p w14:paraId="05F54228">
      <w:pPr>
        <w:pStyle w:val="100"/>
      </w:pPr>
      <w:r>
        <w:rPr>
          <w:rFonts w:hint="eastAsia"/>
        </w:rPr>
        <w:t>执行作息制度</w:t>
      </w:r>
      <w:r>
        <w:rPr>
          <w:rFonts w:hint="eastAsia"/>
          <w:lang w:val="en-US" w:eastAsia="zh-CN"/>
        </w:rPr>
        <w:t>及探视制度</w:t>
      </w:r>
      <w:r>
        <w:rPr>
          <w:rFonts w:hint="eastAsia"/>
        </w:rPr>
        <w:t>，做好探视管理。</w:t>
      </w:r>
    </w:p>
    <w:p w14:paraId="2CF7A20B">
      <w:pPr>
        <w:pStyle w:val="100"/>
      </w:pPr>
      <w:r>
        <w:rPr>
          <w:rFonts w:hint="eastAsia"/>
        </w:rPr>
        <w:t>应制</w:t>
      </w:r>
      <w:r>
        <w:rPr>
          <w:rFonts w:hint="eastAsia"/>
          <w:lang w:val="en-US" w:eastAsia="zh-CN"/>
        </w:rPr>
        <w:t>订</w:t>
      </w:r>
      <w:r>
        <w:rPr>
          <w:rFonts w:hint="eastAsia"/>
        </w:rPr>
        <w:t>且执行控烟管理规定。</w:t>
      </w:r>
    </w:p>
    <w:p w14:paraId="33104B9A">
      <w:pPr>
        <w:pStyle w:val="100"/>
      </w:pPr>
      <w:r>
        <w:rPr>
          <w:rFonts w:hint="eastAsia"/>
        </w:rPr>
        <w:t>定期开展安全教育、健康宣教。</w:t>
      </w:r>
    </w:p>
    <w:p w14:paraId="27456106">
      <w:pPr>
        <w:pStyle w:val="100"/>
      </w:pPr>
      <w:r>
        <w:rPr>
          <w:rFonts w:hint="eastAsia"/>
        </w:rPr>
        <w:t>开展多种形式的工娱疗活动。</w:t>
      </w:r>
    </w:p>
    <w:p w14:paraId="133110FD">
      <w:pPr>
        <w:pStyle w:val="100"/>
      </w:pPr>
      <w:r>
        <w:rPr>
          <w:rFonts w:hint="eastAsia"/>
        </w:rPr>
        <w:t>定期召开患者座谈会。</w:t>
      </w:r>
    </w:p>
    <w:p w14:paraId="3C6CA641">
      <w:pPr>
        <w:pStyle w:val="86"/>
        <w:spacing w:before="158" w:after="158"/>
      </w:pPr>
      <w:bookmarkStart w:id="169" w:name="_Toc563"/>
      <w:bookmarkStart w:id="170" w:name="_Toc20968"/>
      <w:bookmarkStart w:id="171" w:name="_Toc5711"/>
      <w:bookmarkStart w:id="172" w:name="_Toc3023"/>
      <w:bookmarkStart w:id="173" w:name="_Toc12250"/>
      <w:bookmarkStart w:id="174" w:name="_Toc3325"/>
      <w:bookmarkStart w:id="175" w:name="_Toc1667"/>
      <w:bookmarkStart w:id="176" w:name="_Toc3965"/>
      <w:bookmarkStart w:id="177" w:name="_Toc3162"/>
      <w:bookmarkStart w:id="178" w:name="_Toc30885"/>
      <w:bookmarkStart w:id="179" w:name="_Toc32322"/>
      <w:bookmarkStart w:id="180" w:name="_Toc6733"/>
      <w:bookmarkStart w:id="181" w:name="_Toc29444"/>
      <w:bookmarkStart w:id="182" w:name="_Toc31867"/>
      <w:bookmarkStart w:id="183" w:name="_Toc8631"/>
      <w:bookmarkStart w:id="184" w:name="_Toc28392"/>
      <w:bookmarkStart w:id="185" w:name="_Toc22449"/>
      <w:bookmarkStart w:id="186" w:name="_Toc2912"/>
      <w:bookmarkStart w:id="187" w:name="_Toc20772"/>
      <w:bookmarkStart w:id="188" w:name="_Toc18567"/>
      <w:bookmarkStart w:id="189" w:name="_Toc22377"/>
      <w:bookmarkStart w:id="190" w:name="_Toc6770"/>
      <w:bookmarkStart w:id="191" w:name="_Toc122"/>
      <w:bookmarkStart w:id="192" w:name="_Toc30068"/>
      <w:bookmarkStart w:id="193" w:name="_Toc28499"/>
      <w:bookmarkStart w:id="194" w:name="_Toc31385"/>
      <w:bookmarkStart w:id="195" w:name="_Toc16873"/>
      <w:bookmarkStart w:id="196" w:name="_Toc11151"/>
      <w:bookmarkStart w:id="197" w:name="_Toc32643"/>
      <w:bookmarkStart w:id="198" w:name="_Toc10771"/>
      <w:bookmarkStart w:id="199" w:name="_Toc26291"/>
      <w:bookmarkStart w:id="200" w:name="_Toc21252"/>
      <w:bookmarkStart w:id="201" w:name="_Toc19269"/>
      <w:bookmarkStart w:id="202" w:name="_Toc109"/>
      <w:bookmarkStart w:id="203" w:name="_Toc9128"/>
      <w:r>
        <w:rPr>
          <w:rFonts w:hint="eastAsia"/>
        </w:rPr>
        <w:t>风险评估</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532C289">
      <w:pPr>
        <w:pStyle w:val="100"/>
      </w:pPr>
      <w:r>
        <w:rPr>
          <w:rFonts w:hint="eastAsia"/>
        </w:rPr>
        <w:t>护理人员正确运用风险评估技术，</w:t>
      </w:r>
      <w:r>
        <w:rPr>
          <w:rFonts w:hint="eastAsia"/>
          <w:lang w:val="en-US" w:eastAsia="zh-CN"/>
        </w:rPr>
        <w:t>对新</w:t>
      </w:r>
      <w:r>
        <w:rPr>
          <w:rFonts w:hint="eastAsia"/>
        </w:rPr>
        <w:t>入院患者实施护理</w:t>
      </w:r>
      <w:r>
        <w:rPr>
          <w:rFonts w:hint="eastAsia"/>
          <w:lang w:val="en-US" w:eastAsia="zh-CN"/>
        </w:rPr>
        <w:t>风险</w:t>
      </w:r>
      <w:r>
        <w:rPr>
          <w:rFonts w:hint="eastAsia"/>
        </w:rPr>
        <w:t>评估，评估率达到100%。精神科常用护理风险评估量表见附录B。</w:t>
      </w:r>
    </w:p>
    <w:p w14:paraId="2F32E84D">
      <w:pPr>
        <w:pStyle w:val="100"/>
      </w:pPr>
      <w:r>
        <w:rPr>
          <w:rFonts w:hint="eastAsia"/>
        </w:rPr>
        <w:t>根据患者存在的具体风险因素和风险等级，给予个性化的防范措施。</w:t>
      </w:r>
    </w:p>
    <w:p w14:paraId="4C3110CC">
      <w:pPr>
        <w:pStyle w:val="100"/>
        <w:bidi w:val="0"/>
      </w:pPr>
      <w:r>
        <w:rPr>
          <w:rFonts w:hint="eastAsia"/>
        </w:rPr>
        <w:t>根据病情变化及时动态评估护理风险。</w:t>
      </w:r>
    </w:p>
    <w:p w14:paraId="115E3E93">
      <w:pPr>
        <w:pStyle w:val="100"/>
      </w:pPr>
      <w:r>
        <w:rPr>
          <w:rFonts w:hint="eastAsia"/>
        </w:rPr>
        <w:t>对新入职护士及其他护理人员进行风险评估培训。</w:t>
      </w:r>
    </w:p>
    <w:p w14:paraId="6793466C">
      <w:pPr>
        <w:pStyle w:val="86"/>
        <w:spacing w:before="158" w:after="158"/>
      </w:pPr>
      <w:bookmarkStart w:id="204" w:name="_Toc12770"/>
      <w:r>
        <w:rPr>
          <w:rFonts w:hint="eastAsia"/>
        </w:rPr>
        <w:t>身份识别</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552DB5D">
      <w:pPr>
        <w:pStyle w:val="55"/>
        <w:rPr>
          <w:rFonts w:hint="default" w:eastAsia="宋体"/>
          <w:lang w:val="en-US" w:eastAsia="zh-CN"/>
        </w:rPr>
      </w:pPr>
      <w:r>
        <w:rPr>
          <w:rFonts w:hint="eastAsia"/>
          <w:lang w:val="en-US" w:eastAsia="zh-CN"/>
        </w:rPr>
        <w:t>应符合WS/T 840-2025的规定。</w:t>
      </w:r>
    </w:p>
    <w:p w14:paraId="603F76FF">
      <w:pPr>
        <w:pStyle w:val="75"/>
        <w:spacing w:before="316" w:after="316"/>
      </w:pPr>
      <w:bookmarkStart w:id="205" w:name="_Toc8769"/>
      <w:bookmarkStart w:id="206" w:name="_Toc25208"/>
      <w:bookmarkStart w:id="207" w:name="_Toc16421"/>
      <w:bookmarkStart w:id="208" w:name="_Toc19005"/>
      <w:bookmarkStart w:id="209" w:name="_Toc7484"/>
      <w:bookmarkStart w:id="210" w:name="_Toc422"/>
      <w:bookmarkStart w:id="211" w:name="_Toc4472"/>
      <w:bookmarkStart w:id="212" w:name="_Toc12577"/>
      <w:bookmarkStart w:id="213" w:name="_Toc3797"/>
      <w:bookmarkStart w:id="214" w:name="_Toc23623"/>
      <w:bookmarkStart w:id="215" w:name="_Toc30688"/>
      <w:bookmarkStart w:id="216" w:name="_Toc22580"/>
      <w:r>
        <w:rPr>
          <w:rFonts w:hint="eastAsia"/>
        </w:rPr>
        <w:t>精神科一般护理</w:t>
      </w:r>
      <w:bookmarkEnd w:id="205"/>
      <w:bookmarkEnd w:id="206"/>
      <w:bookmarkEnd w:id="207"/>
      <w:bookmarkEnd w:id="208"/>
      <w:bookmarkEnd w:id="209"/>
      <w:bookmarkEnd w:id="210"/>
      <w:bookmarkEnd w:id="211"/>
      <w:bookmarkEnd w:id="212"/>
      <w:bookmarkEnd w:id="213"/>
      <w:bookmarkEnd w:id="214"/>
      <w:bookmarkEnd w:id="215"/>
      <w:bookmarkEnd w:id="216"/>
    </w:p>
    <w:p w14:paraId="7DC50EB1">
      <w:pPr>
        <w:pStyle w:val="86"/>
        <w:spacing w:before="158" w:after="158"/>
      </w:pPr>
      <w:bookmarkStart w:id="217" w:name="_Toc20254"/>
      <w:bookmarkStart w:id="218" w:name="_Toc7506"/>
      <w:r>
        <w:rPr>
          <w:rFonts w:hint="eastAsia"/>
        </w:rPr>
        <w:t>生活护理</w:t>
      </w:r>
      <w:bookmarkEnd w:id="217"/>
      <w:bookmarkEnd w:id="218"/>
    </w:p>
    <w:p w14:paraId="0BD19863">
      <w:pPr>
        <w:pStyle w:val="100"/>
      </w:pPr>
      <w:r>
        <w:rPr>
          <w:rFonts w:hint="eastAsia"/>
        </w:rPr>
        <w:t>个人卫生：包括但不限于协助患者完成洗漱、更衣、进食等日常活动，尤其针对自理能力下降者。</w:t>
      </w:r>
    </w:p>
    <w:p w14:paraId="02CFB9A7">
      <w:pPr>
        <w:pStyle w:val="100"/>
      </w:pPr>
      <w:r>
        <w:rPr>
          <w:rFonts w:hint="eastAsia"/>
        </w:rPr>
        <w:t>饮食管理：提供营养均衡饮食，对拒食或暴食患者采取特殊措施（如喂食、鼻饲或分餐制）。</w:t>
      </w:r>
    </w:p>
    <w:p w14:paraId="7611EB2B">
      <w:pPr>
        <w:pStyle w:val="100"/>
      </w:pPr>
      <w:r>
        <w:rPr>
          <w:rFonts w:hint="eastAsia"/>
        </w:rPr>
        <w:t>睡眠护理：创造安静、舒适环境，调整作息规律，必要时遵医嘱使用药物。</w:t>
      </w:r>
    </w:p>
    <w:p w14:paraId="2877D6F9">
      <w:pPr>
        <w:pStyle w:val="100"/>
      </w:pPr>
      <w:r>
        <w:rPr>
          <w:rFonts w:hint="eastAsia"/>
        </w:rPr>
        <w:t>排泄护理：观察大小便情况，及时处理便秘或尿潴留等问题。</w:t>
      </w:r>
    </w:p>
    <w:p w14:paraId="187ECCBA">
      <w:pPr>
        <w:pStyle w:val="86"/>
        <w:spacing w:before="158" w:after="158"/>
      </w:pPr>
      <w:bookmarkStart w:id="219" w:name="_Toc22907"/>
      <w:bookmarkStart w:id="220" w:name="_Toc27938"/>
      <w:r>
        <w:rPr>
          <w:rFonts w:hint="eastAsia"/>
        </w:rPr>
        <w:t>心理护理</w:t>
      </w:r>
      <w:bookmarkEnd w:id="219"/>
      <w:bookmarkEnd w:id="220"/>
    </w:p>
    <w:p w14:paraId="5380ACDF">
      <w:pPr>
        <w:pStyle w:val="100"/>
      </w:pPr>
      <w:r>
        <w:rPr>
          <w:rFonts w:hint="eastAsia"/>
        </w:rPr>
        <w:t>建立信任关系：以尊重、接纳的态度与患者沟通，避免评判性语言。</w:t>
      </w:r>
    </w:p>
    <w:p w14:paraId="0A74D4C9">
      <w:pPr>
        <w:pStyle w:val="100"/>
      </w:pPr>
      <w:r>
        <w:rPr>
          <w:rFonts w:hint="eastAsia"/>
        </w:rPr>
        <w:t>支持性心理护理：鼓励患者表达感受，提供</w:t>
      </w:r>
      <w:r>
        <w:rPr>
          <w:rFonts w:hint="eastAsia"/>
          <w:lang w:val="en-US" w:eastAsia="zh-CN"/>
        </w:rPr>
        <w:t>心理</w:t>
      </w:r>
      <w:r>
        <w:rPr>
          <w:rFonts w:hint="eastAsia"/>
        </w:rPr>
        <w:t>疏导，帮助缓解焦虑、抑郁等情绪。</w:t>
      </w:r>
    </w:p>
    <w:p w14:paraId="3F13DA78">
      <w:pPr>
        <w:pStyle w:val="100"/>
      </w:pPr>
      <w:r>
        <w:rPr>
          <w:rFonts w:hint="eastAsia"/>
        </w:rPr>
        <w:t>危机干预：对自杀倾向者进行心理干预，加强监护并联系医生调整治疗方案。</w:t>
      </w:r>
    </w:p>
    <w:p w14:paraId="77B0F0F4">
      <w:pPr>
        <w:pStyle w:val="86"/>
        <w:spacing w:before="158" w:after="158"/>
      </w:pPr>
      <w:bookmarkStart w:id="221" w:name="_Toc10215"/>
      <w:bookmarkStart w:id="222" w:name="_Toc2551"/>
      <w:r>
        <w:rPr>
          <w:rFonts w:hint="eastAsia"/>
        </w:rPr>
        <w:t>病情观察与记录</w:t>
      </w:r>
      <w:bookmarkEnd w:id="221"/>
      <w:bookmarkEnd w:id="222"/>
    </w:p>
    <w:p w14:paraId="5A18A5CB">
      <w:pPr>
        <w:pStyle w:val="100"/>
      </w:pPr>
      <w:r>
        <w:rPr>
          <w:rFonts w:hint="eastAsia"/>
        </w:rPr>
        <w:t>症状观察：密切观察幻觉、妄想、情绪波动、行为异常等精神症状变化。</w:t>
      </w:r>
    </w:p>
    <w:p w14:paraId="7E9D3EF9">
      <w:pPr>
        <w:pStyle w:val="100"/>
      </w:pPr>
      <w:r>
        <w:rPr>
          <w:rFonts w:hint="eastAsia"/>
        </w:rPr>
        <w:t>药物反应监测：监测抗精神病药物的副作用（如锥体外系反应、代谢综合征</w:t>
      </w:r>
      <w:r>
        <w:rPr>
          <w:rFonts w:hint="eastAsia"/>
          <w:lang w:val="en-US" w:eastAsia="zh-CN"/>
        </w:rPr>
        <w:t>等</w:t>
      </w:r>
      <w:r>
        <w:rPr>
          <w:rFonts w:hint="eastAsia"/>
        </w:rPr>
        <w:t>），及时报告医生。</w:t>
      </w:r>
    </w:p>
    <w:p w14:paraId="7185DBAD">
      <w:pPr>
        <w:pStyle w:val="100"/>
      </w:pPr>
      <w:r>
        <w:rPr>
          <w:rFonts w:hint="eastAsia"/>
        </w:rPr>
        <w:t>躯体健康监测：定期</w:t>
      </w:r>
      <w:r>
        <w:rPr>
          <w:rFonts w:hint="eastAsia"/>
          <w:lang w:val="en-US" w:eastAsia="zh-CN"/>
        </w:rPr>
        <w:t>监测</w:t>
      </w:r>
      <w:r>
        <w:rPr>
          <w:rFonts w:hint="eastAsia"/>
        </w:rPr>
        <w:t>生命体征，预防感染、跌倒等并发症。</w:t>
      </w:r>
    </w:p>
    <w:p w14:paraId="37497A8D">
      <w:pPr>
        <w:pStyle w:val="86"/>
        <w:spacing w:before="158" w:after="158"/>
      </w:pPr>
      <w:bookmarkStart w:id="223" w:name="_Toc29273"/>
      <w:bookmarkStart w:id="224" w:name="_Toc4525"/>
      <w:r>
        <w:rPr>
          <w:rFonts w:hint="eastAsia"/>
        </w:rPr>
        <w:t>健康教育</w:t>
      </w:r>
      <w:bookmarkEnd w:id="223"/>
      <w:bookmarkEnd w:id="224"/>
    </w:p>
    <w:p w14:paraId="18EF530F">
      <w:pPr>
        <w:pStyle w:val="100"/>
      </w:pPr>
      <w:r>
        <w:rPr>
          <w:rFonts w:hint="eastAsia"/>
        </w:rPr>
        <w:t>患者教育：讲解疾病知识、药物作用及副作用，提高治疗依从性。</w:t>
      </w:r>
    </w:p>
    <w:p w14:paraId="30522624">
      <w:pPr>
        <w:pStyle w:val="100"/>
      </w:pPr>
      <w:r>
        <w:rPr>
          <w:rFonts w:hint="eastAsia"/>
        </w:rPr>
        <w:t>家属指导：指导家属识别复发先兆（如失眠、情绪不稳等），强调家庭支持的重要性。</w:t>
      </w:r>
    </w:p>
    <w:p w14:paraId="5A8DF5B0">
      <w:pPr>
        <w:pStyle w:val="100"/>
      </w:pPr>
      <w:r>
        <w:rPr>
          <w:rFonts w:hint="eastAsia"/>
        </w:rPr>
        <w:t>出院计划：制定随访计划，指导规律复诊、药物管理及回归社会的注意事项。</w:t>
      </w:r>
    </w:p>
    <w:p w14:paraId="13174D23">
      <w:pPr>
        <w:pStyle w:val="86"/>
        <w:widowControl w:val="0"/>
        <w:spacing w:before="158" w:after="158"/>
      </w:pPr>
      <w:bookmarkStart w:id="225" w:name="_Toc28978"/>
      <w:bookmarkStart w:id="226" w:name="_Toc30359"/>
      <w:bookmarkStart w:id="227" w:name="_Toc28390"/>
      <w:bookmarkStart w:id="228" w:name="_Toc1639"/>
      <w:bookmarkStart w:id="229" w:name="_Toc18317"/>
      <w:bookmarkStart w:id="230" w:name="_Toc5306"/>
      <w:bookmarkStart w:id="231" w:name="_Toc28147"/>
      <w:bookmarkStart w:id="232" w:name="_Toc29662"/>
      <w:bookmarkStart w:id="233" w:name="_Toc26211"/>
      <w:bookmarkStart w:id="234" w:name="_Toc28953"/>
      <w:bookmarkStart w:id="235" w:name="_Toc4482"/>
      <w:bookmarkStart w:id="236" w:name="_Toc19629"/>
      <w:bookmarkStart w:id="237" w:name="_Toc30218"/>
      <w:bookmarkStart w:id="238" w:name="_Toc14661"/>
      <w:bookmarkStart w:id="239" w:name="_Toc668"/>
      <w:bookmarkStart w:id="240" w:name="_Toc30734"/>
      <w:bookmarkStart w:id="241" w:name="_Toc19173"/>
      <w:bookmarkStart w:id="242" w:name="_Toc21373"/>
      <w:r>
        <w:rPr>
          <w:rFonts w:hint="eastAsia"/>
        </w:rPr>
        <w:t>用药护理</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7FF6F647">
      <w:pPr>
        <w:pStyle w:val="101"/>
        <w:spacing w:before="158" w:after="158"/>
      </w:pPr>
      <w:r>
        <w:rPr>
          <w:rFonts w:hint="eastAsia"/>
        </w:rPr>
        <w:t>护理评估</w:t>
      </w:r>
    </w:p>
    <w:p w14:paraId="4052F555">
      <w:pPr>
        <w:pStyle w:val="55"/>
        <w:ind w:firstLine="420"/>
      </w:pPr>
      <w:r>
        <w:rPr>
          <w:rFonts w:hint="eastAsia"/>
        </w:rPr>
        <w:t>评估患者病史、药物依从性、躯体状况、药物不良反应、药物知识及社会支持系统。</w:t>
      </w:r>
    </w:p>
    <w:p w14:paraId="499A9B50">
      <w:pPr>
        <w:pStyle w:val="101"/>
        <w:spacing w:before="158" w:after="158"/>
      </w:pPr>
      <w:r>
        <w:rPr>
          <w:rFonts w:hint="eastAsia"/>
        </w:rPr>
        <w:t>给药措施</w:t>
      </w:r>
    </w:p>
    <w:p w14:paraId="06385068">
      <w:pPr>
        <w:pStyle w:val="142"/>
        <w:bidi w:val="0"/>
      </w:pPr>
      <w:r>
        <w:rPr>
          <w:rFonts w:hint="eastAsia"/>
          <w:lang w:val="en-US" w:eastAsia="zh-CN"/>
        </w:rPr>
        <w:t>认真核</w:t>
      </w:r>
      <w:r>
        <w:rPr>
          <w:rFonts w:hint="eastAsia"/>
        </w:rPr>
        <w:t>对</w:t>
      </w:r>
      <w:r>
        <w:rPr>
          <w:rFonts w:hint="eastAsia"/>
          <w:lang w:val="en-US" w:eastAsia="zh-CN"/>
        </w:rPr>
        <w:t>患者</w:t>
      </w:r>
      <w:r>
        <w:rPr>
          <w:rFonts w:hint="eastAsia"/>
        </w:rPr>
        <w:t>床号、姓名、药名、浓度、剂量、用法、时间、效期及患者相貌。</w:t>
      </w:r>
    </w:p>
    <w:p w14:paraId="4B45394F">
      <w:pPr>
        <w:pStyle w:val="142"/>
        <w:bidi w:val="0"/>
      </w:pPr>
      <w:r>
        <w:rPr>
          <w:rFonts w:hint="eastAsia"/>
        </w:rPr>
        <w:t>口服给药：组织患者有序服药，</w:t>
      </w:r>
      <w:r>
        <w:rPr>
          <w:rFonts w:hint="eastAsia" w:hAnsi="宋体" w:cs="宋体"/>
          <w:snapToGrid w:val="0"/>
          <w:szCs w:val="21"/>
        </w:rPr>
        <w:t>发药时，先易后难，警惕患者弃药、藏药、吐药，确认患者将药物服下后方可离开；缓释或控释剂型不可研碎、嚼碎、剪开、溶解服用，以免降低药效；</w:t>
      </w:r>
    </w:p>
    <w:p w14:paraId="39B45F18">
      <w:pPr>
        <w:pStyle w:val="142"/>
        <w:bidi w:val="0"/>
      </w:pPr>
      <w:r>
        <w:rPr>
          <w:rFonts w:hint="eastAsia"/>
        </w:rPr>
        <w:t>肌内注射：选择肌肉较厚的部位，注射时进针要深，两侧交替，注射后勿揉擦；使用长效针剂者为减少药液外溢，可选择“Z”字形注射法；</w:t>
      </w:r>
    </w:p>
    <w:p w14:paraId="57B0FBED">
      <w:pPr>
        <w:pStyle w:val="142"/>
        <w:bidi w:val="0"/>
      </w:pPr>
      <w:r>
        <w:rPr>
          <w:rFonts w:hint="eastAsia"/>
        </w:rPr>
        <w:t>静脉注射给药，速度宜缓慢，同时密切观察药物不良反应。</w:t>
      </w:r>
    </w:p>
    <w:p w14:paraId="3BBD95A1">
      <w:pPr>
        <w:pStyle w:val="101"/>
        <w:spacing w:before="158" w:after="158"/>
      </w:pPr>
      <w:r>
        <w:rPr>
          <w:rFonts w:hint="eastAsia"/>
        </w:rPr>
        <w:t>观察</w:t>
      </w:r>
    </w:p>
    <w:p w14:paraId="732215DB">
      <w:pPr>
        <w:pStyle w:val="55"/>
        <w:ind w:firstLine="420"/>
      </w:pPr>
      <w:r>
        <w:rPr>
          <w:rFonts w:hint="eastAsia"/>
        </w:rPr>
        <w:t>用药期间应仔细观察病情及用药后的反应，倾听患者的主诉，关注药物不良反应，发现问题及时与医生沟通。</w:t>
      </w:r>
    </w:p>
    <w:p w14:paraId="7DAD60A0">
      <w:pPr>
        <w:pStyle w:val="101"/>
        <w:spacing w:before="158" w:after="158"/>
      </w:pPr>
      <w:r>
        <w:rPr>
          <w:rFonts w:hint="eastAsia"/>
        </w:rPr>
        <w:t>注意事项</w:t>
      </w:r>
    </w:p>
    <w:p w14:paraId="7F60D3E1">
      <w:pPr>
        <w:pStyle w:val="142"/>
      </w:pPr>
      <w:r>
        <w:rPr>
          <w:rFonts w:hint="eastAsia"/>
        </w:rPr>
        <w:t>当患者处于意识障碍或者兴奋冲动拒绝口服药时，不应强行喂药，可通知医生改变给药途径，以肌内注射为宜，</w:t>
      </w:r>
      <w:r>
        <w:rPr>
          <w:rFonts w:hint="eastAsia"/>
          <w:lang w:val="en-US" w:eastAsia="zh-CN"/>
        </w:rPr>
        <w:t>也</w:t>
      </w:r>
      <w:r>
        <w:rPr>
          <w:rFonts w:hint="eastAsia"/>
        </w:rPr>
        <w:t>可选择口崩片或水溶剂。</w:t>
      </w:r>
    </w:p>
    <w:p w14:paraId="40AD6562">
      <w:pPr>
        <w:pStyle w:val="142"/>
      </w:pPr>
      <w:r>
        <w:rPr>
          <w:rFonts w:hint="eastAsia"/>
        </w:rPr>
        <w:t>口服药后严格检查患者的口、手、杯，对于藏药高危患者，服药后专人看护30分钟后方可离开。</w:t>
      </w:r>
    </w:p>
    <w:p w14:paraId="57174A2D">
      <w:pPr>
        <w:pStyle w:val="86"/>
        <w:spacing w:before="158" w:after="158"/>
      </w:pPr>
      <w:bookmarkStart w:id="243" w:name="_Toc2652"/>
      <w:bookmarkStart w:id="244" w:name="_Toc2310"/>
      <w:bookmarkStart w:id="245" w:name="_Toc21227"/>
      <w:bookmarkStart w:id="246" w:name="_Toc27569"/>
      <w:bookmarkStart w:id="247" w:name="_Toc4549"/>
      <w:bookmarkStart w:id="248" w:name="_Toc9658"/>
      <w:bookmarkStart w:id="249" w:name="_Toc8551"/>
      <w:bookmarkStart w:id="250" w:name="_Toc15219"/>
      <w:bookmarkStart w:id="251" w:name="_Toc4091"/>
      <w:bookmarkStart w:id="252" w:name="_Toc7393"/>
      <w:bookmarkStart w:id="253" w:name="_Toc20786"/>
      <w:bookmarkStart w:id="254" w:name="_Toc13992"/>
      <w:bookmarkStart w:id="255" w:name="_Toc30403"/>
      <w:bookmarkStart w:id="256" w:name="_Toc10476"/>
      <w:bookmarkStart w:id="257" w:name="_Toc29009"/>
      <w:bookmarkStart w:id="258" w:name="_Toc19609"/>
      <w:bookmarkStart w:id="259" w:name="_Toc14878"/>
      <w:bookmarkStart w:id="260" w:name="_Toc11339"/>
      <w:r>
        <w:rPr>
          <w:rFonts w:hint="eastAsia"/>
        </w:rPr>
        <w:t>饮食护理</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33857791">
      <w:pPr>
        <w:pStyle w:val="100"/>
      </w:pPr>
      <w:r>
        <w:rPr>
          <w:rFonts w:hint="eastAsia"/>
        </w:rPr>
        <w:t>精神障碍患者一般采用集体用餐方式。</w:t>
      </w:r>
    </w:p>
    <w:p w14:paraId="2248B9A3">
      <w:pPr>
        <w:pStyle w:val="100"/>
      </w:pPr>
      <w:r>
        <w:rPr>
          <w:rFonts w:hint="eastAsia"/>
        </w:rPr>
        <w:t>餐前停止一般治疗，组织患者进行洗手，维持就餐秩序。</w:t>
      </w:r>
    </w:p>
    <w:p w14:paraId="5B067263">
      <w:pPr>
        <w:pStyle w:val="100"/>
      </w:pPr>
      <w:r>
        <w:rPr>
          <w:rFonts w:hint="eastAsia"/>
        </w:rPr>
        <w:t>进餐期间除正在进行治疗的医护人员外，其他医护人员应在餐厅观察患者进食情况。</w:t>
      </w:r>
    </w:p>
    <w:p w14:paraId="215F2771">
      <w:pPr>
        <w:pStyle w:val="100"/>
      </w:pPr>
      <w:r>
        <w:rPr>
          <w:rFonts w:hint="eastAsia"/>
        </w:rPr>
        <w:t>对兴奋有冲动行为、抢食、暴饮暴食等患者，安排单独进食，劝其放慢进食速度，必要时喂食，以防止噎食；对不良饮食习惯的患者，如挑食、偏食、捡食异物等应给予纠正，使其养成良好的饮食习惯；对拒食的患者，分析拒食原因</w:t>
      </w:r>
      <w:r>
        <w:rPr>
          <w:rFonts w:hint="eastAsia"/>
          <w:lang w:eastAsia="zh-CN"/>
        </w:rPr>
        <w:t>，</w:t>
      </w:r>
      <w:r>
        <w:rPr>
          <w:rFonts w:hint="eastAsia"/>
        </w:rPr>
        <w:t>采取</w:t>
      </w:r>
      <w:r>
        <w:rPr>
          <w:rFonts w:hint="eastAsia"/>
          <w:lang w:val="en-US" w:eastAsia="zh-CN"/>
        </w:rPr>
        <w:t>适当方法</w:t>
      </w:r>
      <w:r>
        <w:rPr>
          <w:rFonts w:hint="eastAsia"/>
        </w:rPr>
        <w:t>使之进食，必要时给予鼻饲或静脉补液，重点交班。</w:t>
      </w:r>
    </w:p>
    <w:p w14:paraId="5A78EDF8">
      <w:pPr>
        <w:pStyle w:val="100"/>
      </w:pPr>
      <w:r>
        <w:rPr>
          <w:rFonts w:hint="eastAsia"/>
        </w:rPr>
        <w:t>对欲吞食异物的患者重点观察，必要时予以隔离。</w:t>
      </w:r>
    </w:p>
    <w:p w14:paraId="6C4E2DB7">
      <w:pPr>
        <w:pStyle w:val="100"/>
      </w:pPr>
      <w:r>
        <w:rPr>
          <w:rFonts w:hint="eastAsia"/>
        </w:rPr>
        <w:t>对特殊检查、治疗的患者，遵医嘱做好饮食管理。</w:t>
      </w:r>
    </w:p>
    <w:p w14:paraId="0E3CB188">
      <w:pPr>
        <w:pStyle w:val="100"/>
      </w:pPr>
      <w:r>
        <w:rPr>
          <w:rFonts w:hint="eastAsia"/>
        </w:rPr>
        <w:t>就餐结束，统一组织患者返回病房，不应将餐具、余食等带入病房。</w:t>
      </w:r>
    </w:p>
    <w:p w14:paraId="49735F2F">
      <w:pPr>
        <w:pStyle w:val="86"/>
        <w:spacing w:before="158" w:after="158"/>
      </w:pPr>
      <w:bookmarkStart w:id="261" w:name="_Toc15741"/>
      <w:bookmarkStart w:id="262" w:name="_Toc2373"/>
      <w:bookmarkStart w:id="263" w:name="_Toc14382"/>
      <w:bookmarkStart w:id="264" w:name="_Toc12179"/>
      <w:bookmarkStart w:id="265" w:name="_Toc32665"/>
      <w:bookmarkStart w:id="266" w:name="_Toc9756"/>
      <w:bookmarkStart w:id="267" w:name="_Toc3725"/>
      <w:bookmarkStart w:id="268" w:name="_Toc17030"/>
      <w:bookmarkStart w:id="269" w:name="_Toc20325"/>
      <w:bookmarkStart w:id="270" w:name="_Toc1721"/>
      <w:bookmarkStart w:id="271" w:name="_Toc25870"/>
      <w:bookmarkStart w:id="272" w:name="_Toc56"/>
      <w:bookmarkStart w:id="273" w:name="_Toc28911"/>
      <w:bookmarkStart w:id="274" w:name="_Toc21202"/>
      <w:bookmarkStart w:id="275" w:name="_Toc15235"/>
      <w:bookmarkStart w:id="276" w:name="_Toc14029"/>
      <w:bookmarkStart w:id="277" w:name="_Toc26219"/>
      <w:bookmarkStart w:id="278" w:name="_Toc3686"/>
      <w:r>
        <w:rPr>
          <w:rFonts w:hint="eastAsia"/>
        </w:rPr>
        <w:t>康复护理</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A17716D">
      <w:pPr>
        <w:pStyle w:val="100"/>
      </w:pPr>
      <w:r>
        <w:rPr>
          <w:rFonts w:hint="eastAsia"/>
        </w:rPr>
        <w:t>根据患者优势和特长制定有针对性的康复计划，提高患者康复治疗参与主动性。</w:t>
      </w:r>
    </w:p>
    <w:p w14:paraId="20675D42">
      <w:pPr>
        <w:pStyle w:val="100"/>
      </w:pPr>
      <w:r>
        <w:rPr>
          <w:rFonts w:hint="eastAsia"/>
        </w:rPr>
        <w:t>康复计划包括康复目标、康复类型及方法、康复训练时间及频率、场地和道具要求等。</w:t>
      </w:r>
    </w:p>
    <w:p w14:paraId="38716DB7">
      <w:pPr>
        <w:pStyle w:val="100"/>
      </w:pPr>
      <w:r>
        <w:rPr>
          <w:rFonts w:hint="eastAsia"/>
        </w:rPr>
        <w:t>保障患者安全，实施康复步骤，做好康复记录，追踪康复疗效，确定新的康复目标，制定新的康复进程。</w:t>
      </w:r>
    </w:p>
    <w:p w14:paraId="728ADCEB">
      <w:pPr>
        <w:pStyle w:val="75"/>
        <w:widowControl w:val="0"/>
        <w:spacing w:before="316" w:after="316"/>
      </w:pPr>
      <w:bookmarkStart w:id="279" w:name="_Toc13697"/>
      <w:r>
        <w:rPr>
          <w:rFonts w:hint="eastAsia"/>
        </w:rPr>
        <w:t>专科护理服务</w:t>
      </w:r>
      <w:bookmarkEnd w:id="279"/>
    </w:p>
    <w:p w14:paraId="544A2299">
      <w:pPr>
        <w:pStyle w:val="85"/>
        <w:widowControl w:val="0"/>
      </w:pPr>
      <w:r>
        <w:rPr>
          <w:rFonts w:hint="eastAsia"/>
        </w:rPr>
        <w:t>制</w:t>
      </w:r>
      <w:r>
        <w:rPr>
          <w:rFonts w:hint="eastAsia"/>
          <w:lang w:val="en-US" w:eastAsia="zh-CN"/>
        </w:rPr>
        <w:t>订</w:t>
      </w:r>
      <w:r>
        <w:rPr>
          <w:rFonts w:hint="eastAsia"/>
        </w:rPr>
        <w:t>精神科常见症状（兴奋状态、抑郁状态、木僵状态、幻觉状态、妄想状态、焦虑状态、强迫状态、睡眠障碍）护理措施。精神科常见症状护理措施见附录C。</w:t>
      </w:r>
    </w:p>
    <w:p w14:paraId="3B1E31E8">
      <w:pPr>
        <w:pStyle w:val="85"/>
      </w:pPr>
      <w:r>
        <w:rPr>
          <w:rFonts w:hint="eastAsia"/>
        </w:rPr>
        <w:t>制</w:t>
      </w:r>
      <w:r>
        <w:rPr>
          <w:rFonts w:hint="eastAsia"/>
          <w:lang w:val="en-US" w:eastAsia="zh-CN"/>
        </w:rPr>
        <w:t>订</w:t>
      </w:r>
      <w:r>
        <w:rPr>
          <w:rFonts w:hint="eastAsia"/>
        </w:rPr>
        <w:t>精神科危机状态（外走、暴力、自杀/自伤、噎食、保护性约束）的护理措施及应急预案。精神科危机状态的护理措施及应急预案见附录D。</w:t>
      </w:r>
    </w:p>
    <w:p w14:paraId="106D6175">
      <w:pPr>
        <w:pStyle w:val="85"/>
      </w:pPr>
      <w:r>
        <w:rPr>
          <w:rFonts w:hint="eastAsia"/>
        </w:rPr>
        <w:t>应定期组织应急预案的培训及演练。</w:t>
      </w:r>
    </w:p>
    <w:p w14:paraId="4F40869E">
      <w:pPr>
        <w:pStyle w:val="75"/>
        <w:spacing w:before="316" w:after="316"/>
      </w:pPr>
      <w:bookmarkStart w:id="280" w:name="_Toc16973"/>
      <w:bookmarkStart w:id="281" w:name="_Toc8548"/>
      <w:bookmarkStart w:id="282" w:name="_Toc14692"/>
      <w:bookmarkStart w:id="283" w:name="_Toc21245"/>
      <w:bookmarkStart w:id="284" w:name="_Toc7371"/>
      <w:bookmarkStart w:id="285" w:name="_Toc28211"/>
      <w:bookmarkStart w:id="286" w:name="_Toc23146"/>
      <w:bookmarkStart w:id="287" w:name="_Toc3997"/>
      <w:bookmarkStart w:id="288" w:name="_Toc5860"/>
      <w:bookmarkStart w:id="289" w:name="_Toc21286"/>
      <w:bookmarkStart w:id="290" w:name="_Toc27967"/>
      <w:bookmarkStart w:id="291" w:name="_Toc5202"/>
      <w:bookmarkStart w:id="292" w:name="_Toc6207"/>
      <w:bookmarkStart w:id="293" w:name="_Toc1153"/>
      <w:bookmarkStart w:id="294" w:name="_Toc20638"/>
      <w:bookmarkStart w:id="295" w:name="_Toc2343"/>
      <w:bookmarkStart w:id="296" w:name="_Toc6623"/>
      <w:bookmarkStart w:id="297" w:name="_Toc953"/>
      <w:r>
        <w:rPr>
          <w:rFonts w:hint="eastAsia"/>
        </w:rPr>
        <w:t>服务评价与改进</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9792F51">
      <w:pPr>
        <w:pStyle w:val="86"/>
        <w:spacing w:before="158" w:after="158"/>
      </w:pPr>
      <w:bookmarkStart w:id="298" w:name="_Toc15653"/>
      <w:bookmarkStart w:id="299" w:name="_Toc12656"/>
      <w:bookmarkStart w:id="300" w:name="_Toc8206"/>
      <w:bookmarkStart w:id="301" w:name="_Toc842"/>
      <w:bookmarkStart w:id="302" w:name="_Toc17726"/>
      <w:bookmarkStart w:id="303" w:name="_Toc16304"/>
      <w:bookmarkStart w:id="304" w:name="_Toc15198"/>
      <w:bookmarkStart w:id="305" w:name="_Toc24431"/>
      <w:bookmarkStart w:id="306" w:name="_Toc14249"/>
      <w:bookmarkStart w:id="307" w:name="_Toc1601"/>
      <w:bookmarkStart w:id="308" w:name="_Toc13510"/>
      <w:bookmarkStart w:id="309" w:name="_Toc18415"/>
      <w:bookmarkStart w:id="310" w:name="_Toc21292"/>
      <w:bookmarkStart w:id="311" w:name="_Toc15050"/>
      <w:bookmarkStart w:id="312" w:name="_Toc31658"/>
      <w:bookmarkStart w:id="313" w:name="_Toc8625"/>
      <w:bookmarkStart w:id="314" w:name="_Toc29911"/>
      <w:bookmarkStart w:id="315" w:name="_Toc30551"/>
      <w:r>
        <w:rPr>
          <w:rFonts w:hint="eastAsia"/>
        </w:rPr>
        <w:t>评价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3919210D">
      <w:pPr>
        <w:pStyle w:val="100"/>
      </w:pPr>
      <w:r>
        <w:rPr>
          <w:rFonts w:hint="eastAsia"/>
        </w:rPr>
        <w:t>成立护理服务评价小组。</w:t>
      </w:r>
    </w:p>
    <w:p w14:paraId="1415B57C">
      <w:pPr>
        <w:pStyle w:val="100"/>
      </w:pPr>
      <w:r>
        <w:rPr>
          <w:rFonts w:hint="eastAsia"/>
        </w:rPr>
        <w:t>护理服务评价小组定期开展针对精神</w:t>
      </w:r>
      <w:r>
        <w:rPr>
          <w:rFonts w:hint="eastAsia"/>
          <w:lang w:val="en-US" w:eastAsia="zh-CN"/>
        </w:rPr>
        <w:t>障碍</w:t>
      </w:r>
      <w:r>
        <w:rPr>
          <w:rFonts w:hint="eastAsia"/>
        </w:rPr>
        <w:t>患者(包括家属)的访谈，了解并征求其对医院护理服务质量的意见和建议，了解其需求等。</w:t>
      </w:r>
    </w:p>
    <w:p w14:paraId="1FE00DA5">
      <w:pPr>
        <w:pStyle w:val="100"/>
      </w:pPr>
      <w:r>
        <w:rPr>
          <w:rFonts w:hint="eastAsia"/>
        </w:rPr>
        <w:t>护理服务评价小组制定自我评价体系，内容包括但不限于护理技术实施规范性、护理服务连续性、工作流程科学性等方面。</w:t>
      </w:r>
    </w:p>
    <w:p w14:paraId="7178443C">
      <w:pPr>
        <w:pStyle w:val="100"/>
      </w:pPr>
      <w:r>
        <w:rPr>
          <w:rFonts w:hint="eastAsia"/>
        </w:rPr>
        <w:t>护理服务评价小组建立护理服务满意度测评制度,每季度至少进行一次护理服务满意度调查。</w:t>
      </w:r>
    </w:p>
    <w:p w14:paraId="2DDEB513">
      <w:pPr>
        <w:pStyle w:val="100"/>
      </w:pPr>
      <w:r>
        <w:rPr>
          <w:rFonts w:hint="eastAsia"/>
        </w:rPr>
        <w:t>各级</w:t>
      </w:r>
      <w:r>
        <w:rPr>
          <w:rFonts w:hint="eastAsia"/>
          <w:lang w:val="en-US" w:eastAsia="zh-CN"/>
        </w:rPr>
        <w:t>护理</w:t>
      </w:r>
      <w:r>
        <w:rPr>
          <w:rFonts w:hint="eastAsia"/>
        </w:rPr>
        <w:t>质量管理监督部门、行政主管部门或指定的第三方都可以定期和不定期对医院开展精神科护理服务质量监督行动。</w:t>
      </w:r>
    </w:p>
    <w:p w14:paraId="53D5565E">
      <w:pPr>
        <w:pStyle w:val="86"/>
        <w:spacing w:before="158" w:after="158"/>
      </w:pPr>
      <w:bookmarkStart w:id="316" w:name="_Toc21372"/>
      <w:bookmarkStart w:id="317" w:name="_Toc31592"/>
      <w:bookmarkStart w:id="318" w:name="_Toc26444"/>
      <w:bookmarkStart w:id="319" w:name="_Toc29239"/>
      <w:bookmarkStart w:id="320" w:name="_Toc2093"/>
      <w:bookmarkStart w:id="321" w:name="_Toc15393"/>
      <w:bookmarkStart w:id="322" w:name="_Toc31913"/>
      <w:bookmarkStart w:id="323" w:name="_Toc30199"/>
      <w:bookmarkStart w:id="324" w:name="_Toc13348"/>
      <w:bookmarkStart w:id="325" w:name="_Toc2110"/>
      <w:bookmarkStart w:id="326" w:name="_Toc16646"/>
      <w:bookmarkStart w:id="327" w:name="_Toc27625"/>
      <w:bookmarkStart w:id="328" w:name="_Toc29926"/>
      <w:bookmarkStart w:id="329" w:name="_Toc13031"/>
      <w:bookmarkStart w:id="330" w:name="_Toc5131"/>
      <w:bookmarkStart w:id="331" w:name="_Toc9408"/>
      <w:bookmarkStart w:id="332" w:name="_Toc24771"/>
      <w:bookmarkStart w:id="333" w:name="_Toc24028"/>
      <w:r>
        <w:rPr>
          <w:rFonts w:hint="eastAsia"/>
        </w:rPr>
        <w:t>改进</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A5F4464">
      <w:pPr>
        <w:pStyle w:val="100"/>
      </w:pPr>
      <w:r>
        <w:rPr>
          <w:rFonts w:hint="eastAsia"/>
        </w:rPr>
        <w:t>根据对精神障碍</w:t>
      </w:r>
      <w:r>
        <w:rPr>
          <w:rFonts w:hint="eastAsia"/>
          <w:lang w:val="en-US" w:eastAsia="zh-CN"/>
        </w:rPr>
        <w:t>患者</w:t>
      </w:r>
      <w:r>
        <w:rPr>
          <w:rFonts w:hint="eastAsia"/>
        </w:rPr>
        <w:t>(包括家属)访谈及工作人员自我评价等结果，由护理服务质量管理组织提出存在的问题并分析其原因，制</w:t>
      </w:r>
      <w:r>
        <w:rPr>
          <w:rFonts w:hint="eastAsia"/>
          <w:lang w:val="en-US" w:eastAsia="zh-CN"/>
        </w:rPr>
        <w:t>订</w:t>
      </w:r>
      <w:r>
        <w:rPr>
          <w:rFonts w:hint="eastAsia"/>
        </w:rPr>
        <w:t>整改方案，跟踪整改措施的落实情况，进行持续改进。</w:t>
      </w:r>
    </w:p>
    <w:p w14:paraId="73CF8DE9">
      <w:pPr>
        <w:pStyle w:val="100"/>
        <w:sectPr>
          <w:headerReference r:id="rId14" w:type="default"/>
          <w:footerReference r:id="rId16" w:type="default"/>
          <w:headerReference r:id="rId15" w:type="even"/>
          <w:footerReference r:id="rId17" w:type="even"/>
          <w:pgSz w:w="11906" w:h="16838"/>
          <w:pgMar w:top="1928" w:right="1134" w:bottom="1134" w:left="1134" w:header="1418" w:footer="1134" w:gutter="283"/>
          <w:pgNumType w:start="1"/>
          <w:cols w:space="720" w:num="1"/>
          <w:formProt w:val="0"/>
          <w:docGrid w:type="lines" w:linePitch="316" w:charSpace="0"/>
        </w:sectPr>
      </w:pPr>
      <w:r>
        <w:rPr>
          <w:rFonts w:hint="eastAsia"/>
        </w:rPr>
        <w:t>对各级护理质量管理监督部门、行政主管部门或指定的第三方在医院护理服务质量监督行动中提出的意见，制定整改方案并持续改进。</w:t>
      </w:r>
    </w:p>
    <w:p w14:paraId="7C841ED3">
      <w:pPr>
        <w:pStyle w:val="173"/>
      </w:pPr>
    </w:p>
    <w:p w14:paraId="739F762A">
      <w:pPr>
        <w:pStyle w:val="173"/>
      </w:pPr>
    </w:p>
    <w:p w14:paraId="478530A7">
      <w:pPr>
        <w:pStyle w:val="131"/>
      </w:pPr>
    </w:p>
    <w:bookmarkEnd w:id="59"/>
    <w:p w14:paraId="5BA85933">
      <w:pPr>
        <w:pStyle w:val="173"/>
      </w:pPr>
      <w:bookmarkStart w:id="334" w:name="BookMark5"/>
    </w:p>
    <w:p w14:paraId="6472CDE5">
      <w:pPr>
        <w:pStyle w:val="131"/>
      </w:pPr>
    </w:p>
    <w:p w14:paraId="2351B843">
      <w:pPr>
        <w:pStyle w:val="173"/>
      </w:pPr>
    </w:p>
    <w:p w14:paraId="1116B5AA">
      <w:pPr>
        <w:pStyle w:val="131"/>
      </w:pPr>
    </w:p>
    <w:p w14:paraId="2F43EDA3">
      <w:pPr>
        <w:pStyle w:val="148"/>
        <w:spacing w:before="79" w:after="158"/>
      </w:pPr>
      <w:bookmarkStart w:id="335" w:name="_Toc19983"/>
      <w:bookmarkEnd w:id="335"/>
      <w:bookmarkStart w:id="336" w:name="_Toc28195"/>
      <w:bookmarkStart w:id="337" w:name="_Toc8325"/>
      <w:bookmarkStart w:id="338" w:name="_Toc12985"/>
      <w:bookmarkStart w:id="339" w:name="_Toc24712"/>
      <w:bookmarkStart w:id="340" w:name="_Toc24524"/>
      <w:bookmarkStart w:id="341" w:name="_Toc3366"/>
      <w:bookmarkStart w:id="342" w:name="_Toc14716"/>
    </w:p>
    <w:p w14:paraId="5C004680">
      <w:pPr>
        <w:pStyle w:val="55"/>
        <w:ind w:firstLine="4200" w:firstLineChars="2000"/>
        <w:rPr>
          <w:rFonts w:ascii="黑体" w:eastAsia="黑体"/>
        </w:rPr>
      </w:pPr>
      <w:r>
        <w:rPr>
          <w:rFonts w:hint="eastAsia" w:ascii="黑体" w:eastAsia="黑体"/>
        </w:rPr>
        <w:t>（资料性）</w:t>
      </w:r>
    </w:p>
    <w:p w14:paraId="119D96DC">
      <w:pPr>
        <w:pStyle w:val="55"/>
        <w:ind w:firstLine="3990" w:firstLineChars="1900"/>
        <w:rPr>
          <w:rFonts w:ascii="黑体" w:eastAsia="黑体"/>
        </w:rPr>
      </w:pPr>
      <w:r>
        <w:rPr>
          <w:rFonts w:hint="eastAsia" w:ascii="黑体" w:eastAsia="黑体"/>
        </w:rPr>
        <w:t>精神科护理分级</w:t>
      </w:r>
    </w:p>
    <w:p w14:paraId="65B14126">
      <w:pPr>
        <w:pStyle w:val="86"/>
        <w:numPr>
          <w:ilvl w:val="2"/>
          <w:numId w:val="0"/>
        </w:numPr>
        <w:spacing w:before="158" w:after="158"/>
      </w:pPr>
      <w:bookmarkStart w:id="343" w:name="_Toc18599"/>
      <w:bookmarkStart w:id="344" w:name="_Toc26714"/>
      <w:bookmarkStart w:id="345" w:name="_Toc12370"/>
      <w:bookmarkStart w:id="346" w:name="_Toc10731"/>
      <w:bookmarkStart w:id="347" w:name="_Toc15780"/>
      <w:bookmarkStart w:id="348" w:name="_Toc22790"/>
      <w:bookmarkStart w:id="349" w:name="_Toc21099"/>
      <w:bookmarkStart w:id="350" w:name="_Toc8267"/>
      <w:bookmarkStart w:id="351" w:name="_Toc26778"/>
      <w:bookmarkStart w:id="352" w:name="_Toc28947"/>
      <w:bookmarkStart w:id="353" w:name="_Toc5430"/>
      <w:bookmarkStart w:id="354" w:name="_Toc24244"/>
      <w:r>
        <w:rPr>
          <w:rFonts w:hint="eastAsia"/>
        </w:rPr>
        <w:t>A.1精神科护理</w:t>
      </w:r>
      <w:bookmarkEnd w:id="343"/>
      <w:bookmarkEnd w:id="344"/>
      <w:bookmarkEnd w:id="345"/>
      <w:bookmarkEnd w:id="346"/>
      <w:bookmarkEnd w:id="347"/>
      <w:bookmarkEnd w:id="348"/>
      <w:bookmarkEnd w:id="349"/>
      <w:bookmarkEnd w:id="350"/>
      <w:bookmarkEnd w:id="351"/>
      <w:bookmarkEnd w:id="352"/>
      <w:bookmarkEnd w:id="353"/>
      <w:r>
        <w:rPr>
          <w:rFonts w:hint="eastAsia"/>
        </w:rPr>
        <w:t>分级</w:t>
      </w:r>
      <w:bookmarkEnd w:id="354"/>
    </w:p>
    <w:p w14:paraId="5C1D36BB">
      <w:pPr>
        <w:pStyle w:val="70"/>
        <w:spacing w:before="158" w:after="158"/>
      </w:pPr>
      <w:r>
        <w:rPr>
          <w:rFonts w:hint="eastAsia"/>
        </w:rPr>
        <w:t>护理级别</w:t>
      </w:r>
    </w:p>
    <w:p w14:paraId="67C97B4C">
      <w:pPr>
        <w:pStyle w:val="55"/>
        <w:ind w:firstLine="420"/>
      </w:pPr>
      <w:r>
        <w:rPr>
          <w:rFonts w:hint="eastAsia"/>
        </w:rPr>
        <w:t>医护人员依据患者病情和自理能力分为特级护理、</w:t>
      </w:r>
      <w:bookmarkStart w:id="355" w:name="OLE_LINK8"/>
      <w:r>
        <w:rPr>
          <w:rFonts w:hint="eastAsia"/>
        </w:rPr>
        <w:t>一级</w:t>
      </w:r>
      <w:bookmarkEnd w:id="355"/>
      <w:r>
        <w:rPr>
          <w:rFonts w:hint="eastAsia"/>
        </w:rPr>
        <w:t>护理、二级护理、三级护理，以医嘱形式下发，并在患者一览表及床尾卡上以不同的颜色做相应的标识。</w:t>
      </w:r>
    </w:p>
    <w:p w14:paraId="378C0ADF">
      <w:pPr>
        <w:pStyle w:val="70"/>
        <w:spacing w:before="158" w:after="158"/>
      </w:pPr>
      <w:r>
        <w:rPr>
          <w:rFonts w:hint="eastAsia"/>
        </w:rPr>
        <w:t>分级方法</w:t>
      </w:r>
    </w:p>
    <w:p w14:paraId="1289D4F2">
      <w:pPr>
        <w:pStyle w:val="88"/>
      </w:pPr>
      <w:r>
        <w:t>患者入院后根据患者病情严重程度确定病情等级。</w:t>
      </w:r>
    </w:p>
    <w:p w14:paraId="4CBB09C7">
      <w:pPr>
        <w:pStyle w:val="88"/>
      </w:pPr>
      <w:r>
        <w:t>根据患者 Barthel 指数总分，</w:t>
      </w:r>
      <w:r>
        <w:rPr>
          <w:rFonts w:hint="eastAsia"/>
        </w:rPr>
        <w:t>见表A.1，</w:t>
      </w:r>
      <w:r>
        <w:t>确定自理能力的等级。</w:t>
      </w:r>
    </w:p>
    <w:p w14:paraId="3E72E42B">
      <w:pPr>
        <w:pStyle w:val="88"/>
      </w:pPr>
      <w:r>
        <w:t>根据病情等级和（或）自理能力等级，确定患者分级护理。</w:t>
      </w:r>
    </w:p>
    <w:p w14:paraId="58A82D65">
      <w:pPr>
        <w:pStyle w:val="88"/>
      </w:pPr>
      <w:r>
        <w:t>临床医护人员应根据患者的病情和自理能力的变化动态调整患者护理分级。</w:t>
      </w:r>
    </w:p>
    <w:p w14:paraId="46E26B7C">
      <w:pPr>
        <w:pStyle w:val="70"/>
        <w:spacing w:before="158" w:after="158"/>
      </w:pPr>
      <w:bookmarkStart w:id="356" w:name="_Toc3417"/>
      <w:r>
        <w:rPr>
          <w:rFonts w:hint="eastAsia"/>
        </w:rPr>
        <w:t>分级依据</w:t>
      </w:r>
    </w:p>
    <w:p w14:paraId="77424E2F">
      <w:pPr>
        <w:pStyle w:val="88"/>
      </w:pPr>
      <w:r>
        <w:rPr>
          <w:rFonts w:hint="eastAsia"/>
        </w:rPr>
        <w:t>符合以下情况之一，可确定为特级护理：</w:t>
      </w:r>
      <w:bookmarkEnd w:id="356"/>
      <w:bookmarkStart w:id="357" w:name="OLE_LINK4"/>
    </w:p>
    <w:p w14:paraId="45BE4E9F">
      <w:pPr>
        <w:pStyle w:val="67"/>
        <w:bidi w:val="0"/>
        <w:ind w:left="851" w:leftChars="0" w:hanging="426" w:firstLineChars="0"/>
      </w:pPr>
      <w:r>
        <w:rPr>
          <w:rFonts w:hint="eastAsia"/>
        </w:rPr>
        <w:t>精神障碍</w:t>
      </w:r>
      <w:bookmarkEnd w:id="357"/>
      <w:r>
        <w:rPr>
          <w:rFonts w:hint="eastAsia"/>
        </w:rPr>
        <w:t>患者伴有严重躯体疾病，需维持生命,实施抢救性治疗的危重患者；</w:t>
      </w:r>
    </w:p>
    <w:p w14:paraId="30DAF2D1">
      <w:pPr>
        <w:pStyle w:val="67"/>
        <w:bidi w:val="0"/>
        <w:ind w:left="851" w:leftChars="0" w:hanging="426" w:firstLineChars="0"/>
      </w:pPr>
      <w:r>
        <w:rPr>
          <w:rFonts w:hint="eastAsia"/>
        </w:rPr>
        <w:t>有严重的暴力、自杀、自伤、外走等行为的患者｡</w:t>
      </w:r>
    </w:p>
    <w:p w14:paraId="44C96770">
      <w:pPr>
        <w:pStyle w:val="88"/>
      </w:pPr>
      <w:r>
        <w:rPr>
          <w:rFonts w:hint="eastAsia"/>
        </w:rPr>
        <w:t>符合以下情况之一，可确定为一级护理：</w:t>
      </w:r>
    </w:p>
    <w:p w14:paraId="17BC6B48">
      <w:pPr>
        <w:pStyle w:val="67"/>
        <w:numPr>
          <w:ilvl w:val="0"/>
          <w:numId w:val="32"/>
        </w:numPr>
        <w:bidi w:val="0"/>
        <w:ind w:left="851" w:leftChars="0" w:hanging="426" w:firstLineChars="0"/>
      </w:pPr>
      <w:r>
        <w:rPr>
          <w:rFonts w:hint="eastAsia"/>
        </w:rPr>
        <w:t>病情趋于稳定的重症患者；</w:t>
      </w:r>
    </w:p>
    <w:p w14:paraId="326C7030">
      <w:pPr>
        <w:pStyle w:val="67"/>
        <w:numPr>
          <w:ilvl w:val="0"/>
          <w:numId w:val="32"/>
        </w:numPr>
        <w:bidi w:val="0"/>
        <w:ind w:left="851" w:leftChars="0" w:hanging="426" w:firstLineChars="0"/>
      </w:pPr>
      <w:r>
        <w:rPr>
          <w:rFonts w:hint="eastAsia"/>
        </w:rPr>
        <w:t>病情不稳定或随时可能发生变化的患者，如精神症状不稳定者、伴有躯体疾病需密切观察者、生命体征尚有可能变化者等；</w:t>
      </w:r>
    </w:p>
    <w:p w14:paraId="0518C2C6">
      <w:pPr>
        <w:pStyle w:val="67"/>
        <w:numPr>
          <w:ilvl w:val="0"/>
          <w:numId w:val="32"/>
        </w:numPr>
        <w:bidi w:val="0"/>
        <w:ind w:left="851" w:leftChars="0" w:hanging="426" w:firstLineChars="0"/>
      </w:pPr>
      <w:r>
        <w:rPr>
          <w:rFonts w:hint="eastAsia"/>
        </w:rPr>
        <w:t>自理能力重度依赖(Barthel指数≤40分)的患者；</w:t>
      </w:r>
    </w:p>
    <w:p w14:paraId="21F4D789">
      <w:pPr>
        <w:pStyle w:val="67"/>
        <w:numPr>
          <w:ilvl w:val="0"/>
          <w:numId w:val="32"/>
        </w:numPr>
        <w:bidi w:val="0"/>
        <w:ind w:left="851" w:leftChars="0" w:hanging="426" w:firstLineChars="0"/>
      </w:pPr>
      <w:r>
        <w:rPr>
          <w:rFonts w:hint="eastAsia"/>
        </w:rPr>
        <w:t>严防跌倒、坠床、噎食、压力性损伤、保护性约束的患者；</w:t>
      </w:r>
    </w:p>
    <w:p w14:paraId="48FD5FB0">
      <w:pPr>
        <w:pStyle w:val="67"/>
        <w:numPr>
          <w:ilvl w:val="0"/>
          <w:numId w:val="32"/>
        </w:numPr>
        <w:bidi w:val="0"/>
        <w:ind w:left="851" w:leftChars="0" w:hanging="426" w:firstLineChars="0"/>
      </w:pPr>
      <w:r>
        <w:rPr>
          <w:rFonts w:hint="eastAsia"/>
        </w:rPr>
        <w:t>特殊治疗需观察病情变化的患者｡</w:t>
      </w:r>
    </w:p>
    <w:p w14:paraId="3B4CB044">
      <w:pPr>
        <w:pStyle w:val="88"/>
      </w:pPr>
      <w:r>
        <w:rPr>
          <w:rFonts w:hint="eastAsia"/>
        </w:rPr>
        <w:t>符合以下情况之一，可确定为二级护理：</w:t>
      </w:r>
    </w:p>
    <w:p w14:paraId="1169BF01">
      <w:pPr>
        <w:pStyle w:val="67"/>
        <w:numPr>
          <w:ilvl w:val="0"/>
          <w:numId w:val="33"/>
        </w:numPr>
        <w:bidi w:val="0"/>
        <w:ind w:left="851" w:leftChars="0" w:hanging="426" w:firstLineChars="0"/>
      </w:pPr>
      <w:r>
        <w:rPr>
          <w:rFonts w:hint="eastAsia"/>
        </w:rPr>
        <w:t>病情趋于稳定或未明</w:t>
      </w:r>
      <w:bookmarkStart w:id="358" w:name="OLE_LINK32"/>
      <w:r>
        <w:rPr>
          <w:rFonts w:hint="eastAsia"/>
        </w:rPr>
        <w:t>确诊断前，仍需观察，且自理能力轻度依赖(Barthel指数61</w:t>
      </w:r>
      <w:r>
        <w:rPr>
          <w:rFonts w:hint="eastAsia"/>
          <w:lang w:val="en-US" w:eastAsia="zh-CN"/>
        </w:rPr>
        <w:t>分</w:t>
      </w:r>
      <w:r>
        <w:rPr>
          <w:rFonts w:hint="eastAsia"/>
        </w:rPr>
        <w:t>～</w:t>
      </w:r>
      <w:r>
        <w:rPr>
          <w:rFonts w:hint="eastAsia"/>
          <w:lang w:val="en-US" w:eastAsia="zh-CN"/>
        </w:rPr>
        <w:t>99</w:t>
      </w:r>
      <w:r>
        <w:rPr>
          <w:rFonts w:hint="eastAsia"/>
        </w:rPr>
        <w:t>分)或无依赖(Barthel指数100分)</w:t>
      </w:r>
      <w:bookmarkEnd w:id="358"/>
      <w:r>
        <w:rPr>
          <w:rFonts w:hint="eastAsia"/>
        </w:rPr>
        <w:t>的患者；</w:t>
      </w:r>
    </w:p>
    <w:p w14:paraId="57FD9C61">
      <w:pPr>
        <w:pStyle w:val="67"/>
        <w:numPr>
          <w:ilvl w:val="0"/>
          <w:numId w:val="33"/>
        </w:numPr>
        <w:bidi w:val="0"/>
        <w:ind w:left="851" w:leftChars="0" w:hanging="426" w:firstLineChars="0"/>
      </w:pPr>
      <w:r>
        <w:rPr>
          <w:rFonts w:hint="eastAsia"/>
        </w:rPr>
        <w:t>病情稳定或处于康复期，且自理能力中度依赖(Barthel指数41</w:t>
      </w:r>
      <w:r>
        <w:rPr>
          <w:rFonts w:hint="eastAsia"/>
          <w:lang w:val="en-US" w:eastAsia="zh-CN"/>
        </w:rPr>
        <w:t>分</w:t>
      </w:r>
      <w:r>
        <w:rPr>
          <w:rFonts w:hint="eastAsia"/>
        </w:rPr>
        <w:t>～60分)的患者｡</w:t>
      </w:r>
    </w:p>
    <w:p w14:paraId="376511A0">
      <w:pPr>
        <w:pStyle w:val="88"/>
      </w:pPr>
      <w:r>
        <w:rPr>
          <w:rFonts w:hint="eastAsia"/>
        </w:rPr>
        <w:t>符合以下情况之一，可确定为三级护理：</w:t>
      </w:r>
    </w:p>
    <w:p w14:paraId="3B61FF8A">
      <w:pPr>
        <w:pStyle w:val="67"/>
        <w:numPr>
          <w:ilvl w:val="0"/>
          <w:numId w:val="34"/>
        </w:numPr>
        <w:bidi w:val="0"/>
        <w:ind w:left="851" w:leftChars="0" w:hanging="426" w:firstLineChars="0"/>
      </w:pPr>
      <w:r>
        <w:rPr>
          <w:rFonts w:hint="eastAsia"/>
        </w:rPr>
        <w:t>病情稳定，且自理能力轻度依赖（Barthel指数61</w:t>
      </w:r>
      <w:r>
        <w:rPr>
          <w:rFonts w:hint="eastAsia"/>
          <w:lang w:val="en-US" w:eastAsia="zh-CN"/>
        </w:rPr>
        <w:t>分</w:t>
      </w:r>
      <w:r>
        <w:rPr>
          <w:rFonts w:hint="eastAsia"/>
        </w:rPr>
        <w:t>～99分）或无依赖（Barthel指数100分）的患者；</w:t>
      </w:r>
    </w:p>
    <w:p w14:paraId="399537DC">
      <w:pPr>
        <w:pStyle w:val="67"/>
        <w:bidi w:val="0"/>
      </w:pPr>
      <w:r>
        <w:rPr>
          <w:rFonts w:hint="eastAsia"/>
        </w:rPr>
        <w:t>处于康复期的患者｡</w:t>
      </w:r>
    </w:p>
    <w:p w14:paraId="2C8CCDE3">
      <w:pPr>
        <w:pStyle w:val="70"/>
        <w:spacing w:before="158" w:after="158"/>
      </w:pPr>
      <w:r>
        <w:rPr>
          <w:rFonts w:hint="eastAsia"/>
        </w:rPr>
        <w:t>护理要点</w:t>
      </w:r>
    </w:p>
    <w:p w14:paraId="30C34493">
      <w:pPr>
        <w:pStyle w:val="89"/>
        <w:spacing w:before="158" w:after="158"/>
      </w:pPr>
      <w:r>
        <w:rPr>
          <w:rFonts w:hint="eastAsia"/>
        </w:rPr>
        <w:t>特级护理</w:t>
      </w:r>
    </w:p>
    <w:p w14:paraId="4E2A7D57">
      <w:pPr>
        <w:pStyle w:val="222"/>
      </w:pPr>
      <w:r>
        <w:rPr>
          <w:rFonts w:hint="eastAsia"/>
        </w:rPr>
        <w:t>安置重点病室，严密观察病情及监测生命体征的变化，专人看护，制定护理计划｡</w:t>
      </w:r>
    </w:p>
    <w:p w14:paraId="4F174673">
      <w:pPr>
        <w:pStyle w:val="222"/>
      </w:pPr>
      <w:r>
        <w:rPr>
          <w:rFonts w:hint="eastAsia"/>
        </w:rPr>
        <w:t>正确执行医嘱，按时完成治疗和用药，观察药物不良反应，严格记录出入量｡</w:t>
      </w:r>
    </w:p>
    <w:p w14:paraId="4AF68D6E">
      <w:pPr>
        <w:pStyle w:val="222"/>
      </w:pPr>
      <w:r>
        <w:rPr>
          <w:rFonts w:hint="eastAsia"/>
        </w:rPr>
        <w:t>落实基础护理，正确实施口腔护理、压力性损伤预防和护理，严防护理并发症｡</w:t>
      </w:r>
    </w:p>
    <w:p w14:paraId="6F9CA520">
      <w:pPr>
        <w:pStyle w:val="222"/>
      </w:pPr>
      <w:r>
        <w:rPr>
          <w:rFonts w:hint="eastAsia"/>
        </w:rPr>
        <w:t>对于约束患者，严格执行约束工作制度，保证患者安全，保持患者舒适及功能位｡</w:t>
      </w:r>
    </w:p>
    <w:p w14:paraId="6777B99A">
      <w:pPr>
        <w:pStyle w:val="222"/>
      </w:pPr>
      <w:r>
        <w:rPr>
          <w:rFonts w:hint="eastAsia"/>
        </w:rPr>
        <w:t xml:space="preserve">严格实施管路安全护理，防止导管脱落及感染｡ </w:t>
      </w:r>
    </w:p>
    <w:p w14:paraId="7718483F">
      <w:pPr>
        <w:pStyle w:val="222"/>
      </w:pPr>
      <w:r>
        <w:rPr>
          <w:rFonts w:hint="eastAsia"/>
        </w:rPr>
        <w:t>保持急救药品和抢救器材的良好备用状态，随时做好抢救准备｡</w:t>
      </w:r>
    </w:p>
    <w:p w14:paraId="79988A06">
      <w:pPr>
        <w:pStyle w:val="222"/>
      </w:pPr>
      <w:r>
        <w:rPr>
          <w:rFonts w:hint="eastAsia"/>
        </w:rPr>
        <w:t>实施床旁交接班，落实各项治疗护理措施，认真书写护理记录｡</w:t>
      </w:r>
    </w:p>
    <w:p w14:paraId="6BF4132B">
      <w:pPr>
        <w:pStyle w:val="89"/>
        <w:spacing w:before="158" w:after="158"/>
      </w:pPr>
      <w:r>
        <w:rPr>
          <w:rFonts w:hint="eastAsia"/>
        </w:rPr>
        <w:t>一级护理</w:t>
      </w:r>
    </w:p>
    <w:p w14:paraId="0D9056BB">
      <w:pPr>
        <w:pStyle w:val="222"/>
      </w:pPr>
      <w:r>
        <w:rPr>
          <w:rFonts w:hint="eastAsia"/>
        </w:rPr>
        <w:t>将患者安置重点病房，活动不离开护士视线，密切观察病情变化，每30分钟到床旁巡视一次。根据病情监测生命体征｡</w:t>
      </w:r>
    </w:p>
    <w:p w14:paraId="755BEC04">
      <w:pPr>
        <w:pStyle w:val="222"/>
      </w:pPr>
      <w:r>
        <w:rPr>
          <w:rFonts w:hint="eastAsia"/>
        </w:rPr>
        <w:t>正确执行医嘱，密切观察患者用药的不良反应｡</w:t>
      </w:r>
    </w:p>
    <w:p w14:paraId="627A5C79">
      <w:pPr>
        <w:pStyle w:val="222"/>
      </w:pPr>
      <w:r>
        <w:rPr>
          <w:rFonts w:hint="eastAsia"/>
        </w:rPr>
        <w:t>根据患者病情正确实施相应的基础护理和专科护理，如风险防范护理、MECT护理、保护性约束护理、压力性损伤护理及管路护理等，并实施安全措施｡</w:t>
      </w:r>
    </w:p>
    <w:p w14:paraId="0B3A7416">
      <w:pPr>
        <w:pStyle w:val="222"/>
      </w:pPr>
      <w:r>
        <w:rPr>
          <w:rFonts w:hint="eastAsia"/>
        </w:rPr>
        <w:t>实施床旁交接班｡</w:t>
      </w:r>
    </w:p>
    <w:p w14:paraId="5C843992">
      <w:pPr>
        <w:pStyle w:val="222"/>
      </w:pPr>
      <w:r>
        <w:rPr>
          <w:rFonts w:hint="eastAsia"/>
        </w:rPr>
        <w:t>提供护理相关的健康指导｡</w:t>
      </w:r>
    </w:p>
    <w:p w14:paraId="57A17E1D">
      <w:pPr>
        <w:pStyle w:val="89"/>
        <w:spacing w:before="158" w:after="158"/>
      </w:pPr>
      <w:bookmarkStart w:id="359" w:name="OLE_LINK7"/>
      <w:r>
        <w:rPr>
          <w:rFonts w:hint="eastAsia"/>
        </w:rPr>
        <w:t>二级护理</w:t>
      </w:r>
    </w:p>
    <w:bookmarkEnd w:id="359"/>
    <w:p w14:paraId="697003D6">
      <w:pPr>
        <w:pStyle w:val="222"/>
      </w:pPr>
      <w:r>
        <w:rPr>
          <w:rFonts w:hint="eastAsia"/>
        </w:rPr>
        <w:t>安置在一般病室，每1小时巡视1次，观察患者病情变化｡</w:t>
      </w:r>
    </w:p>
    <w:p w14:paraId="095018C3">
      <w:pPr>
        <w:pStyle w:val="222"/>
      </w:pPr>
      <w:r>
        <w:rPr>
          <w:rFonts w:hint="eastAsia"/>
        </w:rPr>
        <w:t>遵医嘱正确实施治疗和给药措施｡</w:t>
      </w:r>
    </w:p>
    <w:p w14:paraId="60D2B985">
      <w:pPr>
        <w:pStyle w:val="222"/>
      </w:pPr>
      <w:r>
        <w:rPr>
          <w:rFonts w:hint="eastAsia"/>
        </w:rPr>
        <w:t>根据患者病情监测生命体征｡</w:t>
      </w:r>
    </w:p>
    <w:p w14:paraId="0F240480">
      <w:pPr>
        <w:pStyle w:val="222"/>
      </w:pPr>
      <w:r>
        <w:rPr>
          <w:rFonts w:hint="eastAsia"/>
        </w:rPr>
        <w:t>根据患者病情正确实施相应的基础护理和专科护理，如症状护理、</w:t>
      </w:r>
      <w:r>
        <w:rPr>
          <w:rFonts w:hint="eastAsia"/>
          <w:lang w:val="en-US" w:eastAsia="zh-CN"/>
        </w:rPr>
        <w:t>无抽搐电休克</w:t>
      </w:r>
      <w:r>
        <w:rPr>
          <w:rFonts w:hint="eastAsia"/>
        </w:rPr>
        <w:t>护理等，并实施安全措施｡</w:t>
      </w:r>
    </w:p>
    <w:p w14:paraId="73CD6C87">
      <w:pPr>
        <w:pStyle w:val="222"/>
      </w:pPr>
      <w:r>
        <w:rPr>
          <w:rFonts w:hint="eastAsia"/>
        </w:rPr>
        <w:t>组织患者开展各项康复活动、生活技能训练｡</w:t>
      </w:r>
    </w:p>
    <w:p w14:paraId="2AC96291">
      <w:pPr>
        <w:pStyle w:val="222"/>
      </w:pPr>
      <w:r>
        <w:rPr>
          <w:rFonts w:hint="eastAsia"/>
        </w:rPr>
        <w:t>提供相关的健康指导｡</w:t>
      </w:r>
    </w:p>
    <w:p w14:paraId="0AD72155">
      <w:pPr>
        <w:pStyle w:val="89"/>
        <w:spacing w:before="158" w:after="158"/>
      </w:pPr>
      <w:r>
        <w:rPr>
          <w:rFonts w:hint="eastAsia"/>
        </w:rPr>
        <w:t>三级护理</w:t>
      </w:r>
    </w:p>
    <w:p w14:paraId="7A266662">
      <w:pPr>
        <w:pStyle w:val="222"/>
      </w:pPr>
      <w:r>
        <w:rPr>
          <w:rFonts w:hint="eastAsia"/>
        </w:rPr>
        <w:t>安置在一般病室，每2小时巡视1次，观察病情变化｡</w:t>
      </w:r>
    </w:p>
    <w:p w14:paraId="2E32B9C2">
      <w:pPr>
        <w:pStyle w:val="222"/>
      </w:pPr>
      <w:r>
        <w:rPr>
          <w:rFonts w:hint="eastAsia"/>
        </w:rPr>
        <w:t>遵医嘱按时完成治疗和用药并指导患者正确用药｡</w:t>
      </w:r>
    </w:p>
    <w:p w14:paraId="6B0D2090">
      <w:pPr>
        <w:pStyle w:val="222"/>
      </w:pPr>
      <w:r>
        <w:rPr>
          <w:rFonts w:hint="eastAsia"/>
        </w:rPr>
        <w:t>根据患者病情监测生命体征｡</w:t>
      </w:r>
    </w:p>
    <w:p w14:paraId="71A73363">
      <w:pPr>
        <w:pStyle w:val="222"/>
      </w:pPr>
      <w:r>
        <w:rPr>
          <w:rFonts w:hint="eastAsia"/>
        </w:rPr>
        <w:t>根据患者病情,正确实施护理措施和安全措施｡</w:t>
      </w:r>
    </w:p>
    <w:p w14:paraId="366B5F91">
      <w:pPr>
        <w:pStyle w:val="222"/>
      </w:pPr>
      <w:bookmarkStart w:id="360" w:name="OLE_LINK35"/>
      <w:r>
        <w:rPr>
          <w:rFonts w:hint="eastAsia"/>
        </w:rPr>
        <w:t>组织患者开展各项康复活动、生活技能训练｡</w:t>
      </w:r>
      <w:bookmarkEnd w:id="360"/>
    </w:p>
    <w:p w14:paraId="503E083B">
      <w:pPr>
        <w:pStyle w:val="222"/>
      </w:pPr>
      <w:r>
        <w:rPr>
          <w:rFonts w:hint="eastAsia"/>
        </w:rPr>
        <w:t>提供相关的健康指导及出院指导｡</w:t>
      </w:r>
    </w:p>
    <w:p w14:paraId="76CE8F01">
      <w:pPr>
        <w:pStyle w:val="222"/>
        <w:numPr>
          <w:ilvl w:val="4"/>
          <w:numId w:val="0"/>
        </w:numPr>
      </w:pPr>
      <w:r>
        <w:rPr>
          <w:rFonts w:hint="eastAsia"/>
        </w:rPr>
        <w:t>表A.1给出了</w:t>
      </w:r>
      <w:r>
        <w:t>Barthel 指数</w:t>
      </w:r>
      <w:r>
        <w:rPr>
          <w:rFonts w:hint="eastAsia"/>
        </w:rPr>
        <w:t>。</w:t>
      </w:r>
    </w:p>
    <w:p w14:paraId="6D5115D1">
      <w:pPr>
        <w:pStyle w:val="148"/>
        <w:numPr>
          <w:ilvl w:val="0"/>
          <w:numId w:val="0"/>
        </w:numPr>
        <w:spacing w:before="79" w:after="158"/>
      </w:pPr>
      <w:bookmarkStart w:id="361" w:name="_Toc30270"/>
      <w:r>
        <w:rPr>
          <w:rFonts w:hint="eastAsia"/>
        </w:rPr>
        <w:br w:type="textWrapping"/>
      </w:r>
      <w:bookmarkEnd w:id="336"/>
      <w:bookmarkEnd w:id="337"/>
      <w:bookmarkEnd w:id="338"/>
      <w:bookmarkEnd w:id="339"/>
      <w:bookmarkEnd w:id="340"/>
      <w:bookmarkEnd w:id="341"/>
      <w:bookmarkEnd w:id="342"/>
      <w:r>
        <w:rPr>
          <w:rFonts w:hint="eastAsia"/>
        </w:rPr>
        <w:t xml:space="preserve">表A.1 </w:t>
      </w:r>
      <w:r>
        <w:t>Barthel 指数</w:t>
      </w:r>
      <w:bookmarkEnd w:id="361"/>
    </w:p>
    <w:tbl>
      <w:tblPr>
        <w:tblStyle w:val="30"/>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20"/>
        <w:gridCol w:w="2223"/>
        <w:gridCol w:w="1574"/>
        <w:gridCol w:w="1574"/>
        <w:gridCol w:w="1574"/>
        <w:gridCol w:w="1598"/>
      </w:tblGrid>
      <w:tr w14:paraId="62ACA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86" w:type="pct"/>
            <w:tcBorders>
              <w:bottom w:val="single" w:color="auto" w:sz="8" w:space="0"/>
            </w:tcBorders>
            <w:vAlign w:val="center"/>
          </w:tcPr>
          <w:p w14:paraId="5ABEE7E3">
            <w:pPr>
              <w:pStyle w:val="205"/>
            </w:pPr>
            <w:r>
              <w:rPr>
                <w:rFonts w:hint="eastAsia"/>
              </w:rPr>
              <w:t>序号</w:t>
            </w:r>
          </w:p>
        </w:tc>
        <w:tc>
          <w:tcPr>
            <w:tcW w:w="1174" w:type="pct"/>
            <w:tcBorders>
              <w:bottom w:val="single" w:color="auto" w:sz="8" w:space="0"/>
            </w:tcBorders>
          </w:tcPr>
          <w:p w14:paraId="68D2DE22">
            <w:pPr>
              <w:pStyle w:val="205"/>
            </w:pPr>
            <w:r>
              <w:rPr>
                <w:rFonts w:hint="eastAsia"/>
              </w:rPr>
              <w:t>项目</w:t>
            </w:r>
          </w:p>
        </w:tc>
        <w:tc>
          <w:tcPr>
            <w:tcW w:w="831" w:type="pct"/>
            <w:tcBorders>
              <w:bottom w:val="single" w:color="auto" w:sz="8" w:space="0"/>
            </w:tcBorders>
          </w:tcPr>
          <w:p w14:paraId="7CA0A30D">
            <w:pPr>
              <w:pStyle w:val="205"/>
            </w:pPr>
            <w:r>
              <w:rPr>
                <w:rFonts w:hint="eastAsia"/>
              </w:rPr>
              <w:t>完全独立</w:t>
            </w:r>
          </w:p>
        </w:tc>
        <w:tc>
          <w:tcPr>
            <w:tcW w:w="831" w:type="pct"/>
            <w:tcBorders>
              <w:bottom w:val="single" w:color="auto" w:sz="8" w:space="0"/>
            </w:tcBorders>
          </w:tcPr>
          <w:p w14:paraId="399C2EB9">
            <w:pPr>
              <w:pStyle w:val="205"/>
            </w:pPr>
            <w:r>
              <w:rPr>
                <w:rFonts w:hint="eastAsia"/>
              </w:rPr>
              <w:t>需部分帮助</w:t>
            </w:r>
          </w:p>
        </w:tc>
        <w:tc>
          <w:tcPr>
            <w:tcW w:w="831" w:type="pct"/>
            <w:tcBorders>
              <w:bottom w:val="single" w:color="auto" w:sz="8" w:space="0"/>
            </w:tcBorders>
          </w:tcPr>
          <w:p w14:paraId="37B93292">
            <w:pPr>
              <w:pStyle w:val="205"/>
            </w:pPr>
            <w:r>
              <w:rPr>
                <w:rFonts w:hint="eastAsia"/>
              </w:rPr>
              <w:t>需极大帮助</w:t>
            </w:r>
          </w:p>
        </w:tc>
        <w:tc>
          <w:tcPr>
            <w:tcW w:w="844" w:type="pct"/>
            <w:tcBorders>
              <w:bottom w:val="single" w:color="auto" w:sz="8" w:space="0"/>
            </w:tcBorders>
          </w:tcPr>
          <w:p w14:paraId="56D5C9D4">
            <w:pPr>
              <w:pStyle w:val="205"/>
            </w:pPr>
            <w:r>
              <w:rPr>
                <w:rFonts w:hint="eastAsia"/>
              </w:rPr>
              <w:t>完全依赖</w:t>
            </w:r>
          </w:p>
        </w:tc>
      </w:tr>
    </w:tbl>
    <w:p w14:paraId="27157BD3">
      <w:pPr>
        <w:pStyle w:val="55"/>
        <w:pageBreakBefore/>
        <w:bidi w:val="0"/>
        <w:spacing w:before="159" w:beforeLines="50" w:after="159" w:afterLines="50"/>
        <w:ind w:firstLine="0" w:firstLineChars="0"/>
        <w:jc w:val="center"/>
        <w:rPr>
          <w:rFonts w:hint="eastAsia" w:ascii="黑体" w:hAnsi="黑体" w:eastAsia="黑体" w:cs="黑体"/>
          <w:lang w:eastAsia="zh-CN"/>
        </w:rPr>
      </w:pPr>
      <w:r>
        <w:rPr>
          <w:rFonts w:hint="eastAsia" w:ascii="黑体" w:hAnsi="黑体" w:eastAsia="黑体" w:cs="黑体"/>
          <w:lang w:eastAsia="zh-CN"/>
        </w:rPr>
        <w:t xml:space="preserve">表A.1 </w:t>
      </w:r>
      <w:r>
        <w:rPr>
          <w:rFonts w:hint="eastAsia" w:ascii="宋体" w:hAnsi="宋体" w:eastAsia="宋体" w:cs="宋体"/>
          <w:lang w:eastAsia="zh-CN"/>
        </w:rPr>
        <w:t>（续）</w:t>
      </w:r>
    </w:p>
    <w:tbl>
      <w:tblPr>
        <w:tblStyle w:val="30"/>
        <w:tblW w:w="505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
        <w:gridCol w:w="910"/>
        <w:gridCol w:w="9"/>
        <w:gridCol w:w="2217"/>
        <w:gridCol w:w="8"/>
        <w:gridCol w:w="1568"/>
        <w:gridCol w:w="6"/>
        <w:gridCol w:w="1570"/>
        <w:gridCol w:w="4"/>
        <w:gridCol w:w="1572"/>
        <w:gridCol w:w="2"/>
        <w:gridCol w:w="1593"/>
        <w:gridCol w:w="14"/>
      </w:tblGrid>
      <w:tr w14:paraId="59779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gridBefore w:val="1"/>
          <w:gridAfter w:val="1"/>
          <w:wBefore w:w="5" w:type="pct"/>
          <w:wAfter w:w="4" w:type="pct"/>
          <w:tblHeader/>
          <w:jc w:val="center"/>
        </w:trPr>
        <w:tc>
          <w:tcPr>
            <w:tcW w:w="485" w:type="pct"/>
            <w:gridSpan w:val="2"/>
            <w:tcBorders>
              <w:bottom w:val="single" w:color="auto" w:sz="8" w:space="0"/>
            </w:tcBorders>
            <w:vAlign w:val="center"/>
          </w:tcPr>
          <w:p w14:paraId="240621D1">
            <w:pPr>
              <w:pStyle w:val="205"/>
            </w:pPr>
            <w:r>
              <w:rPr>
                <w:rFonts w:hint="eastAsia"/>
              </w:rPr>
              <w:t>序号</w:t>
            </w:r>
          </w:p>
        </w:tc>
        <w:tc>
          <w:tcPr>
            <w:tcW w:w="1173" w:type="pct"/>
            <w:gridSpan w:val="2"/>
            <w:tcBorders>
              <w:bottom w:val="single" w:color="auto" w:sz="8" w:space="0"/>
            </w:tcBorders>
          </w:tcPr>
          <w:p w14:paraId="4C2188AD">
            <w:pPr>
              <w:pStyle w:val="205"/>
            </w:pPr>
            <w:r>
              <w:rPr>
                <w:rFonts w:hint="eastAsia"/>
              </w:rPr>
              <w:t>项目</w:t>
            </w:r>
          </w:p>
        </w:tc>
        <w:tc>
          <w:tcPr>
            <w:tcW w:w="830" w:type="pct"/>
            <w:gridSpan w:val="2"/>
            <w:tcBorders>
              <w:bottom w:val="single" w:color="auto" w:sz="8" w:space="0"/>
            </w:tcBorders>
          </w:tcPr>
          <w:p w14:paraId="7FDB6AB9">
            <w:pPr>
              <w:pStyle w:val="205"/>
            </w:pPr>
            <w:r>
              <w:rPr>
                <w:rFonts w:hint="eastAsia"/>
              </w:rPr>
              <w:t>完全独立</w:t>
            </w:r>
          </w:p>
        </w:tc>
        <w:tc>
          <w:tcPr>
            <w:tcW w:w="830" w:type="pct"/>
            <w:gridSpan w:val="2"/>
            <w:tcBorders>
              <w:bottom w:val="single" w:color="auto" w:sz="8" w:space="0"/>
            </w:tcBorders>
          </w:tcPr>
          <w:p w14:paraId="4508FA7C">
            <w:pPr>
              <w:pStyle w:val="205"/>
            </w:pPr>
            <w:r>
              <w:rPr>
                <w:rFonts w:hint="eastAsia"/>
              </w:rPr>
              <w:t>需部分帮助</w:t>
            </w:r>
          </w:p>
        </w:tc>
        <w:tc>
          <w:tcPr>
            <w:tcW w:w="830" w:type="pct"/>
            <w:gridSpan w:val="2"/>
            <w:tcBorders>
              <w:bottom w:val="single" w:color="auto" w:sz="8" w:space="0"/>
            </w:tcBorders>
          </w:tcPr>
          <w:p w14:paraId="33B05B50">
            <w:pPr>
              <w:pStyle w:val="205"/>
            </w:pPr>
            <w:r>
              <w:rPr>
                <w:rFonts w:hint="eastAsia"/>
              </w:rPr>
              <w:t>需极大帮助</w:t>
            </w:r>
          </w:p>
        </w:tc>
        <w:tc>
          <w:tcPr>
            <w:tcW w:w="840" w:type="pct"/>
            <w:tcBorders>
              <w:bottom w:val="single" w:color="auto" w:sz="8" w:space="0"/>
            </w:tcBorders>
          </w:tcPr>
          <w:p w14:paraId="1CD54098">
            <w:pPr>
              <w:pStyle w:val="205"/>
            </w:pPr>
            <w:r>
              <w:rPr>
                <w:rFonts w:hint="eastAsia"/>
              </w:rPr>
              <w:t>完全依赖</w:t>
            </w:r>
          </w:p>
        </w:tc>
      </w:tr>
      <w:tr w14:paraId="79E68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Borders>
              <w:top w:val="single" w:color="auto" w:sz="8" w:space="0"/>
            </w:tcBorders>
          </w:tcPr>
          <w:p w14:paraId="15530C02">
            <w:pPr>
              <w:pStyle w:val="205"/>
            </w:pPr>
            <w:r>
              <w:rPr>
                <w:rFonts w:hint="eastAsia"/>
              </w:rPr>
              <w:t>1</w:t>
            </w:r>
          </w:p>
        </w:tc>
        <w:tc>
          <w:tcPr>
            <w:tcW w:w="1174" w:type="pct"/>
            <w:gridSpan w:val="2"/>
            <w:tcBorders>
              <w:top w:val="single" w:color="auto" w:sz="8" w:space="0"/>
            </w:tcBorders>
          </w:tcPr>
          <w:p w14:paraId="2E0062CC">
            <w:pPr>
              <w:pStyle w:val="205"/>
            </w:pPr>
            <w:r>
              <w:rPr>
                <w:rFonts w:hint="eastAsia"/>
              </w:rPr>
              <w:t>进食</w:t>
            </w:r>
          </w:p>
        </w:tc>
        <w:tc>
          <w:tcPr>
            <w:tcW w:w="831" w:type="pct"/>
            <w:gridSpan w:val="2"/>
            <w:tcBorders>
              <w:top w:val="single" w:color="auto" w:sz="8" w:space="0"/>
            </w:tcBorders>
          </w:tcPr>
          <w:p w14:paraId="5FDAFD2E">
            <w:pPr>
              <w:pStyle w:val="205"/>
            </w:pPr>
            <w:r>
              <w:rPr>
                <w:rFonts w:hint="eastAsia"/>
              </w:rPr>
              <w:t>10</w:t>
            </w:r>
          </w:p>
        </w:tc>
        <w:tc>
          <w:tcPr>
            <w:tcW w:w="831" w:type="pct"/>
            <w:gridSpan w:val="2"/>
            <w:tcBorders>
              <w:top w:val="single" w:color="auto" w:sz="8" w:space="0"/>
            </w:tcBorders>
          </w:tcPr>
          <w:p w14:paraId="6F2FBC14">
            <w:pPr>
              <w:pStyle w:val="205"/>
            </w:pPr>
            <w:r>
              <w:rPr>
                <w:rFonts w:hint="eastAsia"/>
              </w:rPr>
              <w:t>5</w:t>
            </w:r>
          </w:p>
        </w:tc>
        <w:tc>
          <w:tcPr>
            <w:tcW w:w="831" w:type="pct"/>
            <w:gridSpan w:val="2"/>
            <w:tcBorders>
              <w:top w:val="single" w:color="auto" w:sz="8" w:space="0"/>
            </w:tcBorders>
          </w:tcPr>
          <w:p w14:paraId="154F3A76">
            <w:pPr>
              <w:pStyle w:val="205"/>
            </w:pPr>
            <w:r>
              <w:rPr>
                <w:rFonts w:hint="eastAsia"/>
              </w:rPr>
              <w:t>0</w:t>
            </w:r>
          </w:p>
        </w:tc>
        <w:tc>
          <w:tcPr>
            <w:tcW w:w="846" w:type="pct"/>
            <w:gridSpan w:val="3"/>
            <w:tcBorders>
              <w:top w:val="single" w:color="auto" w:sz="8" w:space="0"/>
            </w:tcBorders>
          </w:tcPr>
          <w:p w14:paraId="1B8289A0">
            <w:pPr>
              <w:pStyle w:val="205"/>
            </w:pPr>
            <w:r>
              <w:rPr>
                <w:rFonts w:hint="eastAsia"/>
              </w:rPr>
              <w:t>-</w:t>
            </w:r>
          </w:p>
        </w:tc>
      </w:tr>
      <w:tr w14:paraId="374D6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1AEC56EB">
            <w:pPr>
              <w:pStyle w:val="205"/>
            </w:pPr>
            <w:r>
              <w:rPr>
                <w:rFonts w:hint="eastAsia"/>
              </w:rPr>
              <w:t>2</w:t>
            </w:r>
          </w:p>
        </w:tc>
        <w:tc>
          <w:tcPr>
            <w:tcW w:w="1174" w:type="pct"/>
            <w:gridSpan w:val="2"/>
          </w:tcPr>
          <w:p w14:paraId="77CF3AFA">
            <w:pPr>
              <w:pStyle w:val="205"/>
            </w:pPr>
            <w:r>
              <w:rPr>
                <w:rFonts w:hint="eastAsia"/>
              </w:rPr>
              <w:t>洗澡</w:t>
            </w:r>
          </w:p>
        </w:tc>
        <w:tc>
          <w:tcPr>
            <w:tcW w:w="831" w:type="pct"/>
            <w:gridSpan w:val="2"/>
          </w:tcPr>
          <w:p w14:paraId="64167F35">
            <w:pPr>
              <w:pStyle w:val="205"/>
            </w:pPr>
            <w:r>
              <w:rPr>
                <w:rFonts w:hint="eastAsia"/>
              </w:rPr>
              <w:t>5</w:t>
            </w:r>
          </w:p>
        </w:tc>
        <w:tc>
          <w:tcPr>
            <w:tcW w:w="831" w:type="pct"/>
            <w:gridSpan w:val="2"/>
          </w:tcPr>
          <w:p w14:paraId="4E1AEDCB">
            <w:pPr>
              <w:pStyle w:val="205"/>
            </w:pPr>
            <w:r>
              <w:rPr>
                <w:rFonts w:hint="eastAsia"/>
              </w:rPr>
              <w:t>0</w:t>
            </w:r>
          </w:p>
        </w:tc>
        <w:tc>
          <w:tcPr>
            <w:tcW w:w="831" w:type="pct"/>
            <w:gridSpan w:val="2"/>
          </w:tcPr>
          <w:p w14:paraId="7A2160E8">
            <w:pPr>
              <w:pStyle w:val="205"/>
            </w:pPr>
            <w:r>
              <w:rPr>
                <w:rFonts w:hint="eastAsia"/>
              </w:rPr>
              <w:t>-</w:t>
            </w:r>
          </w:p>
        </w:tc>
        <w:tc>
          <w:tcPr>
            <w:tcW w:w="846" w:type="pct"/>
            <w:gridSpan w:val="3"/>
          </w:tcPr>
          <w:p w14:paraId="6D8F8E27">
            <w:pPr>
              <w:pStyle w:val="205"/>
            </w:pPr>
            <w:r>
              <w:rPr>
                <w:rFonts w:hint="eastAsia"/>
              </w:rPr>
              <w:t>-</w:t>
            </w:r>
          </w:p>
        </w:tc>
      </w:tr>
      <w:tr w14:paraId="2546C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2E9BDAC3">
            <w:pPr>
              <w:pStyle w:val="205"/>
            </w:pPr>
            <w:r>
              <w:rPr>
                <w:rFonts w:hint="eastAsia"/>
              </w:rPr>
              <w:t>3</w:t>
            </w:r>
          </w:p>
        </w:tc>
        <w:tc>
          <w:tcPr>
            <w:tcW w:w="1174" w:type="pct"/>
            <w:gridSpan w:val="2"/>
          </w:tcPr>
          <w:p w14:paraId="2C243F5C">
            <w:pPr>
              <w:pStyle w:val="205"/>
            </w:pPr>
            <w:r>
              <w:rPr>
                <w:rFonts w:hint="eastAsia"/>
              </w:rPr>
              <w:t>修饰</w:t>
            </w:r>
          </w:p>
        </w:tc>
        <w:tc>
          <w:tcPr>
            <w:tcW w:w="831" w:type="pct"/>
            <w:gridSpan w:val="2"/>
          </w:tcPr>
          <w:p w14:paraId="059F8212">
            <w:pPr>
              <w:pStyle w:val="205"/>
            </w:pPr>
            <w:r>
              <w:rPr>
                <w:rFonts w:hint="eastAsia"/>
              </w:rPr>
              <w:t>5</w:t>
            </w:r>
          </w:p>
        </w:tc>
        <w:tc>
          <w:tcPr>
            <w:tcW w:w="831" w:type="pct"/>
            <w:gridSpan w:val="2"/>
          </w:tcPr>
          <w:p w14:paraId="534D9141">
            <w:pPr>
              <w:pStyle w:val="205"/>
            </w:pPr>
            <w:r>
              <w:rPr>
                <w:rFonts w:hint="eastAsia"/>
              </w:rPr>
              <w:t>0</w:t>
            </w:r>
          </w:p>
        </w:tc>
        <w:tc>
          <w:tcPr>
            <w:tcW w:w="831" w:type="pct"/>
            <w:gridSpan w:val="2"/>
          </w:tcPr>
          <w:p w14:paraId="61CA449A">
            <w:pPr>
              <w:pStyle w:val="205"/>
            </w:pPr>
            <w:r>
              <w:rPr>
                <w:rFonts w:hint="eastAsia"/>
              </w:rPr>
              <w:t>-</w:t>
            </w:r>
          </w:p>
        </w:tc>
        <w:tc>
          <w:tcPr>
            <w:tcW w:w="846" w:type="pct"/>
            <w:gridSpan w:val="3"/>
          </w:tcPr>
          <w:p w14:paraId="27B6A78E">
            <w:pPr>
              <w:pStyle w:val="205"/>
            </w:pPr>
            <w:r>
              <w:rPr>
                <w:rFonts w:hint="eastAsia"/>
              </w:rPr>
              <w:t>-</w:t>
            </w:r>
          </w:p>
        </w:tc>
      </w:tr>
      <w:tr w14:paraId="5880A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26CFD246">
            <w:pPr>
              <w:pStyle w:val="205"/>
            </w:pPr>
            <w:r>
              <w:rPr>
                <w:rFonts w:hint="eastAsia"/>
              </w:rPr>
              <w:t>4</w:t>
            </w:r>
          </w:p>
        </w:tc>
        <w:tc>
          <w:tcPr>
            <w:tcW w:w="1174" w:type="pct"/>
            <w:gridSpan w:val="2"/>
          </w:tcPr>
          <w:p w14:paraId="0DC28C24">
            <w:pPr>
              <w:pStyle w:val="205"/>
            </w:pPr>
            <w:r>
              <w:rPr>
                <w:rFonts w:hint="eastAsia"/>
              </w:rPr>
              <w:t>穿衣</w:t>
            </w:r>
          </w:p>
        </w:tc>
        <w:tc>
          <w:tcPr>
            <w:tcW w:w="831" w:type="pct"/>
            <w:gridSpan w:val="2"/>
          </w:tcPr>
          <w:p w14:paraId="7B870A34">
            <w:pPr>
              <w:pStyle w:val="205"/>
            </w:pPr>
            <w:r>
              <w:rPr>
                <w:rFonts w:hint="eastAsia"/>
              </w:rPr>
              <w:t>10</w:t>
            </w:r>
          </w:p>
        </w:tc>
        <w:tc>
          <w:tcPr>
            <w:tcW w:w="831" w:type="pct"/>
            <w:gridSpan w:val="2"/>
          </w:tcPr>
          <w:p w14:paraId="069F77E3">
            <w:pPr>
              <w:pStyle w:val="205"/>
            </w:pPr>
            <w:r>
              <w:rPr>
                <w:rFonts w:hint="eastAsia"/>
              </w:rPr>
              <w:t>5</w:t>
            </w:r>
          </w:p>
        </w:tc>
        <w:tc>
          <w:tcPr>
            <w:tcW w:w="831" w:type="pct"/>
            <w:gridSpan w:val="2"/>
          </w:tcPr>
          <w:p w14:paraId="2EC6F0D8">
            <w:pPr>
              <w:pStyle w:val="205"/>
            </w:pPr>
            <w:r>
              <w:rPr>
                <w:rFonts w:hint="eastAsia"/>
              </w:rPr>
              <w:t>0</w:t>
            </w:r>
          </w:p>
        </w:tc>
        <w:tc>
          <w:tcPr>
            <w:tcW w:w="846" w:type="pct"/>
            <w:gridSpan w:val="3"/>
          </w:tcPr>
          <w:p w14:paraId="21125CD9">
            <w:pPr>
              <w:pStyle w:val="205"/>
            </w:pPr>
            <w:r>
              <w:rPr>
                <w:rFonts w:hint="eastAsia"/>
              </w:rPr>
              <w:t>-</w:t>
            </w:r>
          </w:p>
        </w:tc>
      </w:tr>
      <w:tr w14:paraId="0792A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5A267CA1">
            <w:pPr>
              <w:pStyle w:val="205"/>
            </w:pPr>
            <w:r>
              <w:rPr>
                <w:rFonts w:hint="eastAsia"/>
              </w:rPr>
              <w:t>5</w:t>
            </w:r>
          </w:p>
        </w:tc>
        <w:tc>
          <w:tcPr>
            <w:tcW w:w="1174" w:type="pct"/>
            <w:gridSpan w:val="2"/>
          </w:tcPr>
          <w:p w14:paraId="11880E1F">
            <w:pPr>
              <w:pStyle w:val="205"/>
            </w:pPr>
            <w:r>
              <w:rPr>
                <w:rFonts w:hint="eastAsia"/>
              </w:rPr>
              <w:t>控制大便</w:t>
            </w:r>
          </w:p>
        </w:tc>
        <w:tc>
          <w:tcPr>
            <w:tcW w:w="831" w:type="pct"/>
            <w:gridSpan w:val="2"/>
          </w:tcPr>
          <w:p w14:paraId="2B9288BD">
            <w:pPr>
              <w:pStyle w:val="205"/>
            </w:pPr>
            <w:r>
              <w:rPr>
                <w:rFonts w:hint="eastAsia"/>
              </w:rPr>
              <w:t>10</w:t>
            </w:r>
          </w:p>
        </w:tc>
        <w:tc>
          <w:tcPr>
            <w:tcW w:w="831" w:type="pct"/>
            <w:gridSpan w:val="2"/>
          </w:tcPr>
          <w:p w14:paraId="2F948D75">
            <w:pPr>
              <w:pStyle w:val="205"/>
            </w:pPr>
            <w:r>
              <w:rPr>
                <w:rFonts w:hint="eastAsia"/>
              </w:rPr>
              <w:t>5</w:t>
            </w:r>
          </w:p>
        </w:tc>
        <w:tc>
          <w:tcPr>
            <w:tcW w:w="831" w:type="pct"/>
            <w:gridSpan w:val="2"/>
          </w:tcPr>
          <w:p w14:paraId="71039053">
            <w:pPr>
              <w:pStyle w:val="205"/>
            </w:pPr>
            <w:r>
              <w:rPr>
                <w:rFonts w:hint="eastAsia"/>
              </w:rPr>
              <w:t>0</w:t>
            </w:r>
          </w:p>
        </w:tc>
        <w:tc>
          <w:tcPr>
            <w:tcW w:w="846" w:type="pct"/>
            <w:gridSpan w:val="3"/>
          </w:tcPr>
          <w:p w14:paraId="30C4C3A7">
            <w:pPr>
              <w:pStyle w:val="205"/>
            </w:pPr>
            <w:r>
              <w:rPr>
                <w:rFonts w:hint="eastAsia"/>
              </w:rPr>
              <w:t>-</w:t>
            </w:r>
          </w:p>
        </w:tc>
      </w:tr>
      <w:tr w14:paraId="7F312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2154D663">
            <w:pPr>
              <w:pStyle w:val="205"/>
            </w:pPr>
            <w:r>
              <w:rPr>
                <w:rFonts w:hint="eastAsia"/>
              </w:rPr>
              <w:t>6</w:t>
            </w:r>
          </w:p>
        </w:tc>
        <w:tc>
          <w:tcPr>
            <w:tcW w:w="1174" w:type="pct"/>
            <w:gridSpan w:val="2"/>
          </w:tcPr>
          <w:p w14:paraId="4EB14830">
            <w:pPr>
              <w:pStyle w:val="205"/>
            </w:pPr>
            <w:r>
              <w:rPr>
                <w:rFonts w:hint="eastAsia"/>
              </w:rPr>
              <w:t>控制小便</w:t>
            </w:r>
          </w:p>
        </w:tc>
        <w:tc>
          <w:tcPr>
            <w:tcW w:w="831" w:type="pct"/>
            <w:gridSpan w:val="2"/>
          </w:tcPr>
          <w:p w14:paraId="022B4A6F">
            <w:pPr>
              <w:pStyle w:val="205"/>
            </w:pPr>
            <w:r>
              <w:rPr>
                <w:rFonts w:hint="eastAsia"/>
              </w:rPr>
              <w:t>10</w:t>
            </w:r>
          </w:p>
        </w:tc>
        <w:tc>
          <w:tcPr>
            <w:tcW w:w="831" w:type="pct"/>
            <w:gridSpan w:val="2"/>
          </w:tcPr>
          <w:p w14:paraId="51D33481">
            <w:pPr>
              <w:pStyle w:val="205"/>
            </w:pPr>
            <w:r>
              <w:rPr>
                <w:rFonts w:hint="eastAsia"/>
              </w:rPr>
              <w:t>5</w:t>
            </w:r>
          </w:p>
        </w:tc>
        <w:tc>
          <w:tcPr>
            <w:tcW w:w="831" w:type="pct"/>
            <w:gridSpan w:val="2"/>
          </w:tcPr>
          <w:p w14:paraId="2E920AD7">
            <w:pPr>
              <w:pStyle w:val="205"/>
            </w:pPr>
            <w:r>
              <w:rPr>
                <w:rFonts w:hint="eastAsia"/>
              </w:rPr>
              <w:t>0</w:t>
            </w:r>
          </w:p>
        </w:tc>
        <w:tc>
          <w:tcPr>
            <w:tcW w:w="846" w:type="pct"/>
            <w:gridSpan w:val="3"/>
          </w:tcPr>
          <w:p w14:paraId="33B699A5">
            <w:pPr>
              <w:pStyle w:val="205"/>
            </w:pPr>
            <w:r>
              <w:rPr>
                <w:rFonts w:hint="eastAsia"/>
              </w:rPr>
              <w:t>-</w:t>
            </w:r>
          </w:p>
        </w:tc>
      </w:tr>
      <w:tr w14:paraId="109BF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1C245043">
            <w:pPr>
              <w:pStyle w:val="205"/>
            </w:pPr>
            <w:r>
              <w:rPr>
                <w:rFonts w:hint="eastAsia"/>
              </w:rPr>
              <w:t>7</w:t>
            </w:r>
          </w:p>
        </w:tc>
        <w:tc>
          <w:tcPr>
            <w:tcW w:w="1174" w:type="pct"/>
            <w:gridSpan w:val="2"/>
          </w:tcPr>
          <w:p w14:paraId="3827D84E">
            <w:pPr>
              <w:pStyle w:val="205"/>
            </w:pPr>
            <w:r>
              <w:rPr>
                <w:rFonts w:hint="eastAsia"/>
              </w:rPr>
              <w:t>如厕</w:t>
            </w:r>
          </w:p>
        </w:tc>
        <w:tc>
          <w:tcPr>
            <w:tcW w:w="831" w:type="pct"/>
            <w:gridSpan w:val="2"/>
          </w:tcPr>
          <w:p w14:paraId="6BA20A7D">
            <w:pPr>
              <w:pStyle w:val="205"/>
            </w:pPr>
            <w:r>
              <w:rPr>
                <w:rFonts w:hint="eastAsia"/>
              </w:rPr>
              <w:t>10</w:t>
            </w:r>
          </w:p>
        </w:tc>
        <w:tc>
          <w:tcPr>
            <w:tcW w:w="831" w:type="pct"/>
            <w:gridSpan w:val="2"/>
          </w:tcPr>
          <w:p w14:paraId="42795BAA">
            <w:pPr>
              <w:pStyle w:val="205"/>
            </w:pPr>
            <w:r>
              <w:rPr>
                <w:rFonts w:hint="eastAsia"/>
              </w:rPr>
              <w:t>5</w:t>
            </w:r>
          </w:p>
        </w:tc>
        <w:tc>
          <w:tcPr>
            <w:tcW w:w="831" w:type="pct"/>
            <w:gridSpan w:val="2"/>
          </w:tcPr>
          <w:p w14:paraId="44BE6525">
            <w:pPr>
              <w:pStyle w:val="205"/>
            </w:pPr>
            <w:r>
              <w:rPr>
                <w:rFonts w:hint="eastAsia"/>
              </w:rPr>
              <w:t>0</w:t>
            </w:r>
          </w:p>
        </w:tc>
        <w:tc>
          <w:tcPr>
            <w:tcW w:w="846" w:type="pct"/>
            <w:gridSpan w:val="3"/>
          </w:tcPr>
          <w:p w14:paraId="573B14DB">
            <w:pPr>
              <w:pStyle w:val="205"/>
            </w:pPr>
            <w:r>
              <w:rPr>
                <w:rFonts w:hint="eastAsia"/>
              </w:rPr>
              <w:t>-</w:t>
            </w:r>
          </w:p>
        </w:tc>
      </w:tr>
      <w:tr w14:paraId="4D237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4B2A577B">
            <w:pPr>
              <w:pStyle w:val="205"/>
            </w:pPr>
            <w:r>
              <w:rPr>
                <w:rFonts w:hint="eastAsia"/>
              </w:rPr>
              <w:t>8</w:t>
            </w:r>
          </w:p>
        </w:tc>
        <w:tc>
          <w:tcPr>
            <w:tcW w:w="1174" w:type="pct"/>
            <w:gridSpan w:val="2"/>
          </w:tcPr>
          <w:p w14:paraId="326AF728">
            <w:pPr>
              <w:pStyle w:val="205"/>
            </w:pPr>
            <w:r>
              <w:rPr>
                <w:rFonts w:hint="eastAsia"/>
              </w:rPr>
              <w:t>床椅转移</w:t>
            </w:r>
          </w:p>
        </w:tc>
        <w:tc>
          <w:tcPr>
            <w:tcW w:w="831" w:type="pct"/>
            <w:gridSpan w:val="2"/>
          </w:tcPr>
          <w:p w14:paraId="4C987B78">
            <w:pPr>
              <w:pStyle w:val="205"/>
            </w:pPr>
            <w:r>
              <w:rPr>
                <w:rFonts w:hint="eastAsia"/>
              </w:rPr>
              <w:t>15</w:t>
            </w:r>
          </w:p>
        </w:tc>
        <w:tc>
          <w:tcPr>
            <w:tcW w:w="831" w:type="pct"/>
            <w:gridSpan w:val="2"/>
          </w:tcPr>
          <w:p w14:paraId="10C57E71">
            <w:pPr>
              <w:pStyle w:val="205"/>
            </w:pPr>
            <w:r>
              <w:rPr>
                <w:rFonts w:hint="eastAsia"/>
              </w:rPr>
              <w:t>10</w:t>
            </w:r>
          </w:p>
        </w:tc>
        <w:tc>
          <w:tcPr>
            <w:tcW w:w="831" w:type="pct"/>
            <w:gridSpan w:val="2"/>
          </w:tcPr>
          <w:p w14:paraId="03907259">
            <w:pPr>
              <w:pStyle w:val="205"/>
            </w:pPr>
            <w:r>
              <w:rPr>
                <w:rFonts w:hint="eastAsia"/>
              </w:rPr>
              <w:t>5</w:t>
            </w:r>
          </w:p>
        </w:tc>
        <w:tc>
          <w:tcPr>
            <w:tcW w:w="846" w:type="pct"/>
            <w:gridSpan w:val="3"/>
          </w:tcPr>
          <w:p w14:paraId="577F63C6">
            <w:pPr>
              <w:pStyle w:val="205"/>
            </w:pPr>
            <w:r>
              <w:rPr>
                <w:rFonts w:hint="eastAsia"/>
              </w:rPr>
              <w:t>0</w:t>
            </w:r>
          </w:p>
        </w:tc>
      </w:tr>
      <w:tr w14:paraId="75382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64FAC8CC">
            <w:pPr>
              <w:pStyle w:val="205"/>
            </w:pPr>
            <w:r>
              <w:rPr>
                <w:rFonts w:hint="eastAsia"/>
              </w:rPr>
              <w:t>9</w:t>
            </w:r>
          </w:p>
        </w:tc>
        <w:tc>
          <w:tcPr>
            <w:tcW w:w="1174" w:type="pct"/>
            <w:gridSpan w:val="2"/>
          </w:tcPr>
          <w:p w14:paraId="03F62B41">
            <w:pPr>
              <w:pStyle w:val="205"/>
            </w:pPr>
            <w:r>
              <w:rPr>
                <w:rFonts w:hint="eastAsia"/>
              </w:rPr>
              <w:t>平行行走</w:t>
            </w:r>
          </w:p>
        </w:tc>
        <w:tc>
          <w:tcPr>
            <w:tcW w:w="831" w:type="pct"/>
            <w:gridSpan w:val="2"/>
          </w:tcPr>
          <w:p w14:paraId="15E61ABB">
            <w:pPr>
              <w:pStyle w:val="205"/>
            </w:pPr>
            <w:r>
              <w:rPr>
                <w:rFonts w:hint="eastAsia"/>
              </w:rPr>
              <w:t>15</w:t>
            </w:r>
          </w:p>
        </w:tc>
        <w:tc>
          <w:tcPr>
            <w:tcW w:w="831" w:type="pct"/>
            <w:gridSpan w:val="2"/>
          </w:tcPr>
          <w:p w14:paraId="379C41AA">
            <w:pPr>
              <w:pStyle w:val="205"/>
            </w:pPr>
            <w:r>
              <w:rPr>
                <w:rFonts w:hint="eastAsia"/>
              </w:rPr>
              <w:t>10</w:t>
            </w:r>
          </w:p>
        </w:tc>
        <w:tc>
          <w:tcPr>
            <w:tcW w:w="831" w:type="pct"/>
            <w:gridSpan w:val="2"/>
          </w:tcPr>
          <w:p w14:paraId="008FE669">
            <w:pPr>
              <w:pStyle w:val="205"/>
            </w:pPr>
            <w:r>
              <w:rPr>
                <w:rFonts w:hint="eastAsia"/>
              </w:rPr>
              <w:t>5</w:t>
            </w:r>
          </w:p>
        </w:tc>
        <w:tc>
          <w:tcPr>
            <w:tcW w:w="846" w:type="pct"/>
            <w:gridSpan w:val="3"/>
          </w:tcPr>
          <w:p w14:paraId="2B8700D8">
            <w:pPr>
              <w:pStyle w:val="205"/>
            </w:pPr>
            <w:r>
              <w:rPr>
                <w:rFonts w:hint="eastAsia"/>
              </w:rPr>
              <w:t>0</w:t>
            </w:r>
          </w:p>
        </w:tc>
      </w:tr>
      <w:tr w14:paraId="29F45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5" w:type="pct"/>
            <w:gridSpan w:val="2"/>
          </w:tcPr>
          <w:p w14:paraId="0684E684">
            <w:pPr>
              <w:pStyle w:val="205"/>
            </w:pPr>
            <w:r>
              <w:rPr>
                <w:rFonts w:hint="eastAsia"/>
              </w:rPr>
              <w:t>10</w:t>
            </w:r>
          </w:p>
        </w:tc>
        <w:tc>
          <w:tcPr>
            <w:tcW w:w="1174" w:type="pct"/>
            <w:gridSpan w:val="2"/>
          </w:tcPr>
          <w:p w14:paraId="338C1C9D">
            <w:pPr>
              <w:pStyle w:val="205"/>
            </w:pPr>
            <w:r>
              <w:rPr>
                <w:rFonts w:hint="eastAsia"/>
              </w:rPr>
              <w:t>上下楼梯</w:t>
            </w:r>
          </w:p>
        </w:tc>
        <w:tc>
          <w:tcPr>
            <w:tcW w:w="831" w:type="pct"/>
            <w:gridSpan w:val="2"/>
          </w:tcPr>
          <w:p w14:paraId="21327187">
            <w:pPr>
              <w:pStyle w:val="205"/>
            </w:pPr>
            <w:r>
              <w:rPr>
                <w:rFonts w:hint="eastAsia"/>
              </w:rPr>
              <w:t>10</w:t>
            </w:r>
          </w:p>
        </w:tc>
        <w:tc>
          <w:tcPr>
            <w:tcW w:w="831" w:type="pct"/>
            <w:gridSpan w:val="2"/>
          </w:tcPr>
          <w:p w14:paraId="273A0E41">
            <w:pPr>
              <w:pStyle w:val="205"/>
            </w:pPr>
            <w:r>
              <w:rPr>
                <w:rFonts w:hint="eastAsia"/>
              </w:rPr>
              <w:t>5</w:t>
            </w:r>
          </w:p>
        </w:tc>
        <w:tc>
          <w:tcPr>
            <w:tcW w:w="831" w:type="pct"/>
            <w:gridSpan w:val="2"/>
          </w:tcPr>
          <w:p w14:paraId="79418EA7">
            <w:pPr>
              <w:pStyle w:val="205"/>
            </w:pPr>
            <w:r>
              <w:rPr>
                <w:rFonts w:hint="eastAsia"/>
              </w:rPr>
              <w:t>0</w:t>
            </w:r>
          </w:p>
        </w:tc>
        <w:tc>
          <w:tcPr>
            <w:tcW w:w="846" w:type="pct"/>
            <w:gridSpan w:val="3"/>
          </w:tcPr>
          <w:p w14:paraId="630AA1F7">
            <w:pPr>
              <w:pStyle w:val="205"/>
            </w:pPr>
            <w:r>
              <w:rPr>
                <w:rFonts w:hint="eastAsia"/>
              </w:rPr>
              <w:t>-</w:t>
            </w:r>
          </w:p>
        </w:tc>
      </w:tr>
      <w:tr w14:paraId="7A819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000" w:type="pct"/>
            <w:gridSpan w:val="13"/>
            <w:tcBorders>
              <w:top w:val="single" w:color="auto" w:sz="8" w:space="0"/>
            </w:tcBorders>
          </w:tcPr>
          <w:p w14:paraId="1F125B67">
            <w:pPr>
              <w:pStyle w:val="205"/>
              <w:ind w:firstLine="360" w:firstLineChars="200"/>
              <w:jc w:val="left"/>
            </w:pPr>
            <w:r>
              <w:rPr>
                <w:rFonts w:hint="eastAsia"/>
              </w:rPr>
              <w:t>Barthel指数总分：</w:t>
            </w:r>
            <w:r>
              <w:rPr>
                <w:rFonts w:hint="eastAsia"/>
                <w:u w:val="single"/>
              </w:rPr>
              <w:t xml:space="preserve">      </w:t>
            </w:r>
            <w:r>
              <w:rPr>
                <w:rFonts w:hint="eastAsia"/>
              </w:rPr>
              <w:t>分。</w:t>
            </w:r>
          </w:p>
          <w:p w14:paraId="1E493BA3">
            <w:pPr>
              <w:pStyle w:val="205"/>
              <w:ind w:firstLine="360" w:firstLineChars="200"/>
              <w:jc w:val="left"/>
            </w:pPr>
            <w:r>
              <w:rPr>
                <w:rFonts w:hint="eastAsia" w:ascii="黑体" w:hAnsi="黑体" w:eastAsia="黑体" w:cs="黑体"/>
              </w:rPr>
              <w:t>注：</w:t>
            </w:r>
            <w:r>
              <w:rPr>
                <w:rFonts w:hint="eastAsia"/>
              </w:rPr>
              <w:t>根据患者的实际情况在每个项目对应的得分上划“</w:t>
            </w:r>
            <w:r>
              <w:rPr>
                <w:rFonts w:ascii="Arial" w:hAnsi="Arial" w:cs="Arial"/>
              </w:rPr>
              <w:t>√</w:t>
            </w:r>
            <w:r>
              <w:rPr>
                <w:rFonts w:hint="eastAsia"/>
              </w:rPr>
              <w:t>”。</w:t>
            </w:r>
          </w:p>
        </w:tc>
      </w:tr>
    </w:tbl>
    <w:p w14:paraId="59BF9076">
      <w:pPr>
        <w:pStyle w:val="55"/>
        <w:ind w:firstLine="420"/>
      </w:pPr>
    </w:p>
    <w:p w14:paraId="2515D782">
      <w:r>
        <w:br w:type="page"/>
      </w:r>
    </w:p>
    <w:p w14:paraId="51F96B7F">
      <w:pPr>
        <w:pStyle w:val="173"/>
      </w:pPr>
    </w:p>
    <w:p w14:paraId="689DB5BC">
      <w:pPr>
        <w:pStyle w:val="131"/>
      </w:pPr>
    </w:p>
    <w:p w14:paraId="0551DBE5">
      <w:pPr>
        <w:pStyle w:val="148"/>
        <w:spacing w:before="79" w:after="158"/>
      </w:pPr>
      <w:bookmarkStart w:id="362" w:name="_Toc17824"/>
      <w:bookmarkStart w:id="363" w:name="_Toc14035"/>
      <w:bookmarkStart w:id="364" w:name="_Toc30334"/>
      <w:bookmarkStart w:id="365" w:name="_Toc30057"/>
      <w:bookmarkStart w:id="366" w:name="_Toc24635"/>
      <w:bookmarkStart w:id="367" w:name="_Toc31904"/>
      <w:bookmarkStart w:id="368" w:name="_Toc481"/>
      <w:bookmarkStart w:id="369" w:name="_Toc7203"/>
      <w:r>
        <w:br w:type="textWrapping"/>
      </w:r>
      <w:r>
        <w:rPr>
          <w:rFonts w:hint="eastAsia"/>
        </w:rPr>
        <w:t>（资料性）</w:t>
      </w:r>
      <w:r>
        <w:rPr>
          <w:rFonts w:hint="eastAsia"/>
        </w:rPr>
        <w:br w:type="textWrapping"/>
      </w:r>
      <w:r>
        <w:rPr>
          <w:rFonts w:hint="eastAsia"/>
        </w:rPr>
        <w:t>精神科常用护理风险评估量表</w:t>
      </w:r>
      <w:bookmarkEnd w:id="362"/>
    </w:p>
    <w:p w14:paraId="306D9791">
      <w:pPr>
        <w:pStyle w:val="148"/>
        <w:numPr>
          <w:ilvl w:val="0"/>
          <w:numId w:val="0"/>
        </w:numPr>
        <w:spacing w:before="79" w:after="158"/>
        <w:jc w:val="both"/>
        <w:rPr>
          <w:rFonts w:ascii="宋体" w:hAnsi="宋体" w:eastAsia="宋体" w:cs="宋体"/>
        </w:rPr>
      </w:pPr>
      <w:bookmarkStart w:id="370" w:name="_Toc32292"/>
      <w:r>
        <w:rPr>
          <w:rFonts w:hint="eastAsia" w:ascii="宋体" w:hAnsi="宋体" w:eastAsia="宋体" w:cs="宋体"/>
        </w:rPr>
        <w:t>表B.1给出了外走风险因素筛查表。</w:t>
      </w:r>
      <w:bookmarkEnd w:id="370"/>
    </w:p>
    <w:p w14:paraId="775C5211">
      <w:pPr>
        <w:pStyle w:val="148"/>
        <w:numPr>
          <w:ilvl w:val="0"/>
          <w:numId w:val="0"/>
        </w:numPr>
        <w:spacing w:before="79" w:after="158"/>
      </w:pPr>
      <w:bookmarkStart w:id="371" w:name="_Toc26255"/>
      <w:r>
        <w:rPr>
          <w:rFonts w:hint="eastAsia"/>
        </w:rPr>
        <w:t>表B.1 外走风险因素筛查表</w:t>
      </w:r>
      <w:bookmarkEnd w:id="363"/>
      <w:bookmarkEnd w:id="364"/>
      <w:bookmarkEnd w:id="365"/>
      <w:bookmarkEnd w:id="366"/>
      <w:bookmarkEnd w:id="367"/>
      <w:bookmarkEnd w:id="368"/>
      <w:bookmarkEnd w:id="369"/>
      <w:bookmarkEnd w:id="371"/>
    </w:p>
    <w:tbl>
      <w:tblPr>
        <w:tblStyle w:val="30"/>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396"/>
        <w:gridCol w:w="1362"/>
        <w:gridCol w:w="1362"/>
        <w:gridCol w:w="1366"/>
      </w:tblGrid>
      <w:tr w14:paraId="55F24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44" w:type="pct"/>
            <w:tcBorders>
              <w:bottom w:val="single" w:color="auto" w:sz="8" w:space="0"/>
            </w:tcBorders>
            <w:vAlign w:val="center"/>
          </w:tcPr>
          <w:p w14:paraId="2BC53F74">
            <w:pPr>
              <w:pStyle w:val="205"/>
            </w:pPr>
            <w:r>
              <w:rPr>
                <w:rFonts w:hint="eastAsia" w:hAnsi="宋体" w:cs="宋体"/>
                <w:szCs w:val="18"/>
              </w:rPr>
              <w:t>项目</w:t>
            </w:r>
          </w:p>
        </w:tc>
        <w:tc>
          <w:tcPr>
            <w:tcW w:w="718" w:type="pct"/>
            <w:tcBorders>
              <w:bottom w:val="single" w:color="auto" w:sz="8" w:space="0"/>
            </w:tcBorders>
          </w:tcPr>
          <w:p w14:paraId="4920008F">
            <w:pPr>
              <w:spacing w:line="240" w:lineRule="auto"/>
              <w:jc w:val="center"/>
              <w:rPr>
                <w:rFonts w:ascii="宋体" w:hAnsi="宋体" w:cs="宋体"/>
                <w:sz w:val="18"/>
                <w:szCs w:val="18"/>
              </w:rPr>
            </w:pPr>
            <w:r>
              <w:rPr>
                <w:rFonts w:hint="eastAsia" w:ascii="宋体" w:hAnsi="宋体" w:cs="宋体"/>
                <w:sz w:val="18"/>
                <w:szCs w:val="18"/>
              </w:rPr>
              <w:t>无证据</w:t>
            </w:r>
          </w:p>
          <w:p w14:paraId="6BC2495C">
            <w:pPr>
              <w:pStyle w:val="205"/>
            </w:pPr>
            <w:r>
              <w:rPr>
                <w:rFonts w:hint="eastAsia" w:hAnsi="宋体" w:cs="宋体"/>
                <w:szCs w:val="18"/>
              </w:rPr>
              <w:t>0分</w:t>
            </w:r>
          </w:p>
        </w:tc>
        <w:tc>
          <w:tcPr>
            <w:tcW w:w="718" w:type="pct"/>
            <w:tcBorders>
              <w:bottom w:val="single" w:color="auto" w:sz="8" w:space="0"/>
            </w:tcBorders>
          </w:tcPr>
          <w:p w14:paraId="17853F57">
            <w:pPr>
              <w:spacing w:line="240" w:lineRule="auto"/>
              <w:jc w:val="center"/>
              <w:rPr>
                <w:rFonts w:ascii="宋体" w:hAnsi="宋体" w:cs="宋体"/>
                <w:sz w:val="18"/>
                <w:szCs w:val="18"/>
              </w:rPr>
            </w:pPr>
            <w:r>
              <w:rPr>
                <w:rFonts w:hint="eastAsia" w:ascii="宋体" w:hAnsi="宋体" w:cs="宋体"/>
                <w:sz w:val="18"/>
                <w:szCs w:val="18"/>
              </w:rPr>
              <w:t>部分证据</w:t>
            </w:r>
          </w:p>
          <w:p w14:paraId="6DDBBC40">
            <w:pPr>
              <w:pStyle w:val="205"/>
            </w:pPr>
            <w:r>
              <w:rPr>
                <w:rFonts w:hint="eastAsia" w:hAnsi="宋体" w:cs="宋体"/>
                <w:szCs w:val="18"/>
              </w:rPr>
              <w:t>1分</w:t>
            </w:r>
          </w:p>
        </w:tc>
        <w:tc>
          <w:tcPr>
            <w:tcW w:w="719" w:type="pct"/>
            <w:tcBorders>
              <w:bottom w:val="single" w:color="auto" w:sz="8" w:space="0"/>
            </w:tcBorders>
          </w:tcPr>
          <w:p w14:paraId="21D1E6AD">
            <w:pPr>
              <w:spacing w:line="240" w:lineRule="auto"/>
              <w:jc w:val="center"/>
              <w:rPr>
                <w:rFonts w:ascii="宋体" w:hAnsi="宋体" w:cs="宋体"/>
                <w:sz w:val="18"/>
                <w:szCs w:val="18"/>
              </w:rPr>
            </w:pPr>
            <w:r>
              <w:rPr>
                <w:rFonts w:hint="eastAsia" w:ascii="宋体" w:hAnsi="宋体" w:cs="宋体"/>
                <w:sz w:val="18"/>
                <w:szCs w:val="18"/>
              </w:rPr>
              <w:t>明显证据</w:t>
            </w:r>
          </w:p>
          <w:p w14:paraId="0C8B4568">
            <w:pPr>
              <w:pStyle w:val="205"/>
            </w:pPr>
            <w:r>
              <w:rPr>
                <w:rFonts w:hint="eastAsia" w:hAnsi="宋体" w:cs="宋体"/>
                <w:szCs w:val="18"/>
              </w:rPr>
              <w:t>2分</w:t>
            </w:r>
          </w:p>
        </w:tc>
      </w:tr>
      <w:tr w14:paraId="4524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4" w:type="pct"/>
            <w:tcBorders>
              <w:top w:val="single" w:color="auto" w:sz="8" w:space="0"/>
            </w:tcBorders>
          </w:tcPr>
          <w:p w14:paraId="4BF3995E">
            <w:pPr>
              <w:pStyle w:val="205"/>
            </w:pPr>
            <w:r>
              <w:rPr>
                <w:rFonts w:hint="eastAsia" w:hAnsi="宋体" w:cs="宋体"/>
                <w:szCs w:val="18"/>
              </w:rPr>
              <w:t>1.有外走历史</w:t>
            </w:r>
          </w:p>
        </w:tc>
        <w:tc>
          <w:tcPr>
            <w:tcW w:w="718" w:type="pct"/>
            <w:tcBorders>
              <w:top w:val="single" w:color="auto" w:sz="8" w:space="0"/>
            </w:tcBorders>
          </w:tcPr>
          <w:p w14:paraId="5B4F79AC">
            <w:pPr>
              <w:pStyle w:val="205"/>
            </w:pPr>
          </w:p>
        </w:tc>
        <w:tc>
          <w:tcPr>
            <w:tcW w:w="718" w:type="pct"/>
            <w:tcBorders>
              <w:top w:val="single" w:color="auto" w:sz="8" w:space="0"/>
            </w:tcBorders>
          </w:tcPr>
          <w:p w14:paraId="12FBA31D">
            <w:pPr>
              <w:pStyle w:val="205"/>
            </w:pPr>
          </w:p>
        </w:tc>
        <w:tc>
          <w:tcPr>
            <w:tcW w:w="719" w:type="pct"/>
            <w:tcBorders>
              <w:top w:val="single" w:color="auto" w:sz="8" w:space="0"/>
            </w:tcBorders>
          </w:tcPr>
          <w:p w14:paraId="5AAD4B07">
            <w:pPr>
              <w:pStyle w:val="205"/>
            </w:pPr>
          </w:p>
        </w:tc>
      </w:tr>
      <w:tr w14:paraId="736C5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4" w:type="pct"/>
          </w:tcPr>
          <w:p w14:paraId="1802A388">
            <w:pPr>
              <w:pStyle w:val="205"/>
            </w:pPr>
            <w:r>
              <w:rPr>
                <w:rFonts w:hint="eastAsia" w:hAnsi="宋体" w:cs="宋体"/>
                <w:szCs w:val="18"/>
              </w:rPr>
              <w:t>2.寻找外走机会的言语表现：直接、间接</w:t>
            </w:r>
          </w:p>
        </w:tc>
        <w:tc>
          <w:tcPr>
            <w:tcW w:w="718" w:type="pct"/>
          </w:tcPr>
          <w:p w14:paraId="3848685B">
            <w:pPr>
              <w:pStyle w:val="205"/>
            </w:pPr>
          </w:p>
        </w:tc>
        <w:tc>
          <w:tcPr>
            <w:tcW w:w="718" w:type="pct"/>
          </w:tcPr>
          <w:p w14:paraId="4CD83DA1">
            <w:pPr>
              <w:pStyle w:val="205"/>
            </w:pPr>
          </w:p>
        </w:tc>
        <w:tc>
          <w:tcPr>
            <w:tcW w:w="719" w:type="pct"/>
          </w:tcPr>
          <w:p w14:paraId="1EC129C6">
            <w:pPr>
              <w:pStyle w:val="205"/>
            </w:pPr>
          </w:p>
        </w:tc>
      </w:tr>
      <w:tr w14:paraId="40525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4" w:type="pct"/>
          </w:tcPr>
          <w:p w14:paraId="1DE1E06D">
            <w:pPr>
              <w:pStyle w:val="205"/>
            </w:pPr>
            <w:r>
              <w:rPr>
                <w:rFonts w:hint="eastAsia" w:hAnsi="宋体" w:cs="宋体"/>
                <w:szCs w:val="18"/>
              </w:rPr>
              <w:t>3.无自知力、拒绝住院</w:t>
            </w:r>
          </w:p>
        </w:tc>
        <w:tc>
          <w:tcPr>
            <w:tcW w:w="718" w:type="pct"/>
          </w:tcPr>
          <w:p w14:paraId="7D6B7DC0">
            <w:pPr>
              <w:pStyle w:val="205"/>
            </w:pPr>
          </w:p>
        </w:tc>
        <w:tc>
          <w:tcPr>
            <w:tcW w:w="718" w:type="pct"/>
          </w:tcPr>
          <w:p w14:paraId="1FC42BE2">
            <w:pPr>
              <w:pStyle w:val="205"/>
            </w:pPr>
          </w:p>
        </w:tc>
        <w:tc>
          <w:tcPr>
            <w:tcW w:w="719" w:type="pct"/>
          </w:tcPr>
          <w:p w14:paraId="43D43DC4">
            <w:pPr>
              <w:pStyle w:val="205"/>
            </w:pPr>
          </w:p>
        </w:tc>
      </w:tr>
      <w:tr w14:paraId="7E2C2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844" w:type="pct"/>
          </w:tcPr>
          <w:p w14:paraId="3220C1D6">
            <w:pPr>
              <w:pStyle w:val="205"/>
            </w:pPr>
            <w:r>
              <w:rPr>
                <w:rFonts w:hint="eastAsia" w:hAnsi="宋体" w:cs="宋体"/>
                <w:szCs w:val="18"/>
              </w:rPr>
              <w:t>4.明显精神症状,如妄想、命令性幻听、其他幻觉等</w:t>
            </w:r>
          </w:p>
        </w:tc>
        <w:tc>
          <w:tcPr>
            <w:tcW w:w="718" w:type="pct"/>
          </w:tcPr>
          <w:p w14:paraId="2DB8F22E">
            <w:pPr>
              <w:pStyle w:val="205"/>
            </w:pPr>
          </w:p>
        </w:tc>
        <w:tc>
          <w:tcPr>
            <w:tcW w:w="718" w:type="pct"/>
          </w:tcPr>
          <w:p w14:paraId="2B2F9479">
            <w:pPr>
              <w:pStyle w:val="205"/>
            </w:pPr>
          </w:p>
        </w:tc>
        <w:tc>
          <w:tcPr>
            <w:tcW w:w="719" w:type="pct"/>
          </w:tcPr>
          <w:p w14:paraId="5B5F9D8D">
            <w:pPr>
              <w:pStyle w:val="205"/>
            </w:pPr>
          </w:p>
        </w:tc>
      </w:tr>
      <w:tr w14:paraId="4F39E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4" w:type="pct"/>
          </w:tcPr>
          <w:p w14:paraId="7E1CB802">
            <w:pPr>
              <w:pStyle w:val="205"/>
            </w:pPr>
            <w:r>
              <w:rPr>
                <w:rFonts w:hint="eastAsia" w:hAnsi="宋体" w:cs="宋体"/>
                <w:szCs w:val="18"/>
              </w:rPr>
              <w:t>5.被动(或哄骗)或强迫(或约束)入院</w:t>
            </w:r>
          </w:p>
        </w:tc>
        <w:tc>
          <w:tcPr>
            <w:tcW w:w="718" w:type="pct"/>
          </w:tcPr>
          <w:p w14:paraId="2ECC2DEC">
            <w:pPr>
              <w:pStyle w:val="205"/>
            </w:pPr>
          </w:p>
        </w:tc>
        <w:tc>
          <w:tcPr>
            <w:tcW w:w="718" w:type="pct"/>
          </w:tcPr>
          <w:p w14:paraId="6A0A80B0">
            <w:pPr>
              <w:pStyle w:val="205"/>
            </w:pPr>
          </w:p>
        </w:tc>
        <w:tc>
          <w:tcPr>
            <w:tcW w:w="719" w:type="pct"/>
          </w:tcPr>
          <w:p w14:paraId="2FF7C47E">
            <w:pPr>
              <w:pStyle w:val="205"/>
            </w:pPr>
          </w:p>
        </w:tc>
      </w:tr>
      <w:tr w14:paraId="69369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4" w:type="pct"/>
          </w:tcPr>
          <w:p w14:paraId="7B4B7B7B">
            <w:pPr>
              <w:pStyle w:val="205"/>
            </w:pPr>
            <w:r>
              <w:rPr>
                <w:rFonts w:hint="eastAsia" w:hAnsi="宋体" w:cs="宋体"/>
                <w:szCs w:val="18"/>
              </w:rPr>
              <w:t>6.对治疗拒绝或不配合或感到恐惧</w:t>
            </w:r>
          </w:p>
        </w:tc>
        <w:tc>
          <w:tcPr>
            <w:tcW w:w="718" w:type="pct"/>
          </w:tcPr>
          <w:p w14:paraId="19CD217C">
            <w:pPr>
              <w:pStyle w:val="205"/>
            </w:pPr>
          </w:p>
        </w:tc>
        <w:tc>
          <w:tcPr>
            <w:tcW w:w="718" w:type="pct"/>
          </w:tcPr>
          <w:p w14:paraId="6D8A5900">
            <w:pPr>
              <w:pStyle w:val="205"/>
            </w:pPr>
          </w:p>
        </w:tc>
        <w:tc>
          <w:tcPr>
            <w:tcW w:w="719" w:type="pct"/>
          </w:tcPr>
          <w:p w14:paraId="6F8555B9">
            <w:pPr>
              <w:pStyle w:val="205"/>
            </w:pPr>
          </w:p>
        </w:tc>
      </w:tr>
      <w:tr w14:paraId="6AA20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4" w:type="pct"/>
          </w:tcPr>
          <w:p w14:paraId="6F2A7BC0">
            <w:pPr>
              <w:pStyle w:val="205"/>
            </w:pPr>
            <w:r>
              <w:rPr>
                <w:rFonts w:hint="eastAsia" w:hAnsi="宋体" w:cs="宋体"/>
                <w:szCs w:val="18"/>
              </w:rPr>
              <w:t>7.强烈思念亲人</w:t>
            </w:r>
          </w:p>
        </w:tc>
        <w:tc>
          <w:tcPr>
            <w:tcW w:w="718" w:type="pct"/>
          </w:tcPr>
          <w:p w14:paraId="4BDA6AB0">
            <w:pPr>
              <w:pStyle w:val="205"/>
            </w:pPr>
          </w:p>
        </w:tc>
        <w:tc>
          <w:tcPr>
            <w:tcW w:w="718" w:type="pct"/>
          </w:tcPr>
          <w:p w14:paraId="153BB82F">
            <w:pPr>
              <w:pStyle w:val="205"/>
            </w:pPr>
          </w:p>
        </w:tc>
        <w:tc>
          <w:tcPr>
            <w:tcW w:w="719" w:type="pct"/>
          </w:tcPr>
          <w:p w14:paraId="2F15992C">
            <w:pPr>
              <w:pStyle w:val="205"/>
            </w:pPr>
          </w:p>
        </w:tc>
      </w:tr>
      <w:tr w14:paraId="36589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4" w:type="pct"/>
            <w:tcBorders>
              <w:bottom w:val="single" w:color="auto" w:sz="8" w:space="0"/>
            </w:tcBorders>
          </w:tcPr>
          <w:p w14:paraId="65C154C1">
            <w:pPr>
              <w:pStyle w:val="205"/>
              <w:rPr>
                <w:rFonts w:hAnsi="宋体" w:cs="宋体"/>
                <w:szCs w:val="18"/>
              </w:rPr>
            </w:pPr>
            <w:r>
              <w:rPr>
                <w:rFonts w:hint="eastAsia" w:hAnsi="宋体" w:cs="宋体"/>
                <w:szCs w:val="18"/>
              </w:rPr>
              <w:t>总分</w:t>
            </w:r>
          </w:p>
        </w:tc>
        <w:tc>
          <w:tcPr>
            <w:tcW w:w="718" w:type="pct"/>
            <w:tcBorders>
              <w:bottom w:val="single" w:color="auto" w:sz="8" w:space="0"/>
            </w:tcBorders>
          </w:tcPr>
          <w:p w14:paraId="44DD4B73">
            <w:pPr>
              <w:pStyle w:val="205"/>
            </w:pPr>
          </w:p>
        </w:tc>
        <w:tc>
          <w:tcPr>
            <w:tcW w:w="718" w:type="pct"/>
            <w:tcBorders>
              <w:bottom w:val="single" w:color="auto" w:sz="8" w:space="0"/>
            </w:tcBorders>
          </w:tcPr>
          <w:p w14:paraId="78A464B9">
            <w:pPr>
              <w:pStyle w:val="205"/>
            </w:pPr>
          </w:p>
        </w:tc>
        <w:tc>
          <w:tcPr>
            <w:tcW w:w="719" w:type="pct"/>
            <w:tcBorders>
              <w:bottom w:val="single" w:color="auto" w:sz="8" w:space="0"/>
            </w:tcBorders>
          </w:tcPr>
          <w:p w14:paraId="55B90744">
            <w:pPr>
              <w:pStyle w:val="205"/>
            </w:pPr>
          </w:p>
        </w:tc>
      </w:tr>
      <w:tr w14:paraId="6EA43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4"/>
            <w:tcBorders>
              <w:top w:val="single" w:color="auto" w:sz="8" w:space="0"/>
            </w:tcBorders>
          </w:tcPr>
          <w:p w14:paraId="7ED28E26">
            <w:pPr>
              <w:pStyle w:val="55"/>
              <w:ind w:firstLine="360"/>
            </w:pPr>
            <w:r>
              <w:rPr>
                <w:rFonts w:hint="eastAsia" w:ascii="黑体" w:hAnsi="黑体" w:eastAsia="黑体" w:cs="黑体"/>
                <w:sz w:val="18"/>
                <w:szCs w:val="18"/>
              </w:rPr>
              <w:t>注</w:t>
            </w:r>
            <w:r>
              <w:rPr>
                <w:rFonts w:hint="eastAsia" w:hAnsi="宋体" w:cs="宋体"/>
                <w:sz w:val="18"/>
                <w:szCs w:val="18"/>
              </w:rPr>
              <w:t>：单项分数2分或总分高于3分,提示患者存在外走风险,分数越高其外走危险性越高｡</w:t>
            </w:r>
          </w:p>
        </w:tc>
      </w:tr>
    </w:tbl>
    <w:p w14:paraId="2E34D471">
      <w:pPr>
        <w:pStyle w:val="55"/>
        <w:ind w:firstLine="420"/>
      </w:pPr>
    </w:p>
    <w:p w14:paraId="3BC6C433">
      <w:pPr>
        <w:pStyle w:val="173"/>
      </w:pPr>
    </w:p>
    <w:p w14:paraId="5361A780">
      <w:pPr>
        <w:pStyle w:val="131"/>
      </w:pPr>
    </w:p>
    <w:p w14:paraId="6463C492">
      <w:pPr>
        <w:pStyle w:val="148"/>
        <w:numPr>
          <w:ilvl w:val="0"/>
          <w:numId w:val="0"/>
        </w:numPr>
        <w:spacing w:before="79" w:after="158"/>
        <w:jc w:val="both"/>
      </w:pPr>
      <w:bookmarkStart w:id="372" w:name="_Toc9628"/>
      <w:bookmarkStart w:id="373" w:name="_Toc6045"/>
      <w:bookmarkStart w:id="374" w:name="_Toc5283"/>
      <w:bookmarkStart w:id="375" w:name="_Toc827"/>
      <w:bookmarkStart w:id="376" w:name="_Toc1155"/>
      <w:bookmarkStart w:id="377" w:name="_Toc19129"/>
      <w:bookmarkStart w:id="378" w:name="_Toc14484"/>
      <w:bookmarkStart w:id="379" w:name="_Toc30492"/>
      <w:r>
        <w:rPr>
          <w:rFonts w:hint="eastAsia" w:ascii="宋体" w:hAnsi="宋体" w:eastAsia="宋体" w:cs="宋体"/>
        </w:rPr>
        <w:t>表B.2给出了布罗塞特攻击行为量表(中文版BVC)。</w:t>
      </w:r>
      <w:bookmarkEnd w:id="372"/>
    </w:p>
    <w:p w14:paraId="62790488">
      <w:pPr>
        <w:pStyle w:val="148"/>
        <w:numPr>
          <w:ilvl w:val="0"/>
          <w:numId w:val="0"/>
        </w:numPr>
        <w:spacing w:before="79" w:after="158"/>
      </w:pPr>
      <w:bookmarkStart w:id="380" w:name="_Toc13561"/>
      <w:r>
        <w:rPr>
          <w:rFonts w:hint="eastAsia"/>
        </w:rPr>
        <w:t>表B.2 布罗塞特攻击行为量表(中文版BVC)</w:t>
      </w:r>
      <w:bookmarkEnd w:id="373"/>
      <w:bookmarkEnd w:id="374"/>
      <w:bookmarkEnd w:id="375"/>
      <w:bookmarkEnd w:id="376"/>
      <w:bookmarkEnd w:id="377"/>
      <w:bookmarkEnd w:id="378"/>
      <w:bookmarkEnd w:id="379"/>
      <w:bookmarkEnd w:id="380"/>
    </w:p>
    <w:tbl>
      <w:tblPr>
        <w:tblStyle w:val="30"/>
        <w:tblW w:w="50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905"/>
        <w:gridCol w:w="780"/>
        <w:gridCol w:w="782"/>
      </w:tblGrid>
      <w:tr w14:paraId="0D5EF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175" w:type="pct"/>
            <w:tcBorders>
              <w:bottom w:val="single" w:color="auto" w:sz="8" w:space="0"/>
            </w:tcBorders>
            <w:vAlign w:val="center"/>
          </w:tcPr>
          <w:p w14:paraId="57AFBA09">
            <w:pPr>
              <w:pStyle w:val="205"/>
            </w:pPr>
            <w:r>
              <w:rPr>
                <w:rFonts w:hint="eastAsia" w:hAnsi="宋体" w:cs="宋体"/>
                <w:szCs w:val="18"/>
              </w:rPr>
              <w:t>项  目</w:t>
            </w:r>
          </w:p>
        </w:tc>
        <w:tc>
          <w:tcPr>
            <w:tcW w:w="412" w:type="pct"/>
            <w:tcBorders>
              <w:bottom w:val="single" w:color="auto" w:sz="8" w:space="0"/>
            </w:tcBorders>
            <w:shd w:val="clear" w:color="auto" w:fill="auto"/>
          </w:tcPr>
          <w:p w14:paraId="0B80C2F0">
            <w:pPr>
              <w:spacing w:line="240" w:lineRule="auto"/>
              <w:jc w:val="center"/>
              <w:rPr>
                <w:rFonts w:ascii="宋体" w:hAnsi="宋体" w:cs="宋体"/>
                <w:sz w:val="18"/>
                <w:szCs w:val="18"/>
              </w:rPr>
            </w:pPr>
            <w:r>
              <w:rPr>
                <w:rFonts w:hint="eastAsia" w:ascii="宋体" w:hAnsi="宋体" w:cs="宋体"/>
                <w:sz w:val="18"/>
                <w:szCs w:val="18"/>
              </w:rPr>
              <w:t>有</w:t>
            </w:r>
          </w:p>
        </w:tc>
        <w:tc>
          <w:tcPr>
            <w:tcW w:w="412" w:type="pct"/>
            <w:tcBorders>
              <w:bottom w:val="single" w:color="auto" w:sz="8" w:space="0"/>
            </w:tcBorders>
            <w:shd w:val="clear" w:color="auto" w:fill="auto"/>
          </w:tcPr>
          <w:p w14:paraId="65C33898">
            <w:pPr>
              <w:spacing w:line="240" w:lineRule="auto"/>
              <w:jc w:val="center"/>
              <w:rPr>
                <w:rFonts w:ascii="宋体" w:hAnsi="宋体" w:cs="宋体"/>
                <w:sz w:val="18"/>
                <w:szCs w:val="18"/>
              </w:rPr>
            </w:pPr>
            <w:r>
              <w:rPr>
                <w:rFonts w:hint="eastAsia" w:ascii="宋体" w:hAnsi="宋体" w:cs="宋体"/>
                <w:sz w:val="18"/>
                <w:szCs w:val="18"/>
              </w:rPr>
              <w:t>无</w:t>
            </w:r>
          </w:p>
        </w:tc>
      </w:tr>
      <w:tr w14:paraId="31BF4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5" w:type="pct"/>
            <w:tcBorders>
              <w:top w:val="single" w:color="auto" w:sz="8" w:space="0"/>
            </w:tcBorders>
            <w:shd w:val="clear" w:color="auto" w:fill="auto"/>
          </w:tcPr>
          <w:p w14:paraId="101DDF45">
            <w:pPr>
              <w:spacing w:line="240" w:lineRule="auto"/>
              <w:ind w:firstLine="180" w:firstLineChars="100"/>
              <w:jc w:val="center"/>
              <w:rPr>
                <w:rFonts w:ascii="宋体" w:hAnsi="宋体" w:cs="宋体"/>
                <w:sz w:val="18"/>
                <w:szCs w:val="18"/>
              </w:rPr>
            </w:pPr>
            <w:r>
              <w:rPr>
                <w:rFonts w:hint="eastAsia" w:ascii="宋体" w:hAnsi="宋体" w:cs="宋体"/>
                <w:sz w:val="18"/>
                <w:szCs w:val="18"/>
              </w:rPr>
              <w:t>混乱：出现明显的混乱和定向力丧失。如分不清时间、地点、人物等</w:t>
            </w:r>
          </w:p>
        </w:tc>
        <w:tc>
          <w:tcPr>
            <w:tcW w:w="412" w:type="pct"/>
            <w:tcBorders>
              <w:top w:val="single" w:color="auto" w:sz="8" w:space="0"/>
            </w:tcBorders>
            <w:shd w:val="clear" w:color="auto" w:fill="auto"/>
          </w:tcPr>
          <w:p w14:paraId="650B18DB">
            <w:pPr>
              <w:spacing w:line="240" w:lineRule="auto"/>
              <w:jc w:val="center"/>
              <w:rPr>
                <w:rFonts w:ascii="宋体" w:hAnsi="宋体" w:cs="宋体"/>
                <w:sz w:val="18"/>
                <w:szCs w:val="18"/>
              </w:rPr>
            </w:pPr>
            <w:r>
              <w:rPr>
                <w:rFonts w:hint="eastAsia" w:ascii="宋体" w:hAnsi="宋体" w:cs="宋体"/>
                <w:sz w:val="18"/>
                <w:szCs w:val="18"/>
              </w:rPr>
              <w:t>1</w:t>
            </w:r>
          </w:p>
        </w:tc>
        <w:tc>
          <w:tcPr>
            <w:tcW w:w="412" w:type="pct"/>
            <w:tcBorders>
              <w:top w:val="single" w:color="auto" w:sz="8" w:space="0"/>
            </w:tcBorders>
            <w:shd w:val="clear" w:color="auto" w:fill="auto"/>
          </w:tcPr>
          <w:p w14:paraId="75C56BA3">
            <w:pPr>
              <w:spacing w:line="240" w:lineRule="auto"/>
              <w:jc w:val="center"/>
              <w:rPr>
                <w:rFonts w:ascii="宋体" w:hAnsi="宋体" w:cs="宋体"/>
                <w:sz w:val="18"/>
                <w:szCs w:val="18"/>
              </w:rPr>
            </w:pPr>
            <w:r>
              <w:rPr>
                <w:rFonts w:hint="eastAsia" w:ascii="宋体" w:hAnsi="宋体" w:cs="宋体"/>
                <w:sz w:val="18"/>
                <w:szCs w:val="18"/>
              </w:rPr>
              <w:t>0</w:t>
            </w:r>
          </w:p>
        </w:tc>
      </w:tr>
      <w:tr w14:paraId="6B5CA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5" w:type="pct"/>
            <w:shd w:val="clear" w:color="auto" w:fill="auto"/>
          </w:tcPr>
          <w:p w14:paraId="118D65F0">
            <w:pPr>
              <w:spacing w:line="240" w:lineRule="auto"/>
              <w:ind w:firstLine="180" w:firstLineChars="100"/>
              <w:jc w:val="center"/>
              <w:rPr>
                <w:rFonts w:ascii="宋体" w:hAnsi="宋体" w:cs="宋体"/>
                <w:sz w:val="18"/>
                <w:szCs w:val="18"/>
              </w:rPr>
            </w:pPr>
            <w:r>
              <w:rPr>
                <w:rFonts w:hint="eastAsia" w:ascii="宋体" w:hAnsi="宋体" w:cs="宋体"/>
                <w:sz w:val="18"/>
                <w:szCs w:val="18"/>
              </w:rPr>
              <w:t>易怒：容易生气或恼怒，无法容忍别人的存在等</w:t>
            </w:r>
          </w:p>
        </w:tc>
        <w:tc>
          <w:tcPr>
            <w:tcW w:w="412" w:type="pct"/>
            <w:shd w:val="clear" w:color="auto" w:fill="auto"/>
          </w:tcPr>
          <w:p w14:paraId="788C52E5">
            <w:pPr>
              <w:spacing w:line="240" w:lineRule="auto"/>
              <w:jc w:val="center"/>
              <w:rPr>
                <w:rFonts w:ascii="宋体" w:hAnsi="宋体" w:cs="宋体"/>
                <w:sz w:val="18"/>
                <w:szCs w:val="18"/>
              </w:rPr>
            </w:pPr>
            <w:r>
              <w:rPr>
                <w:rFonts w:hint="eastAsia" w:ascii="宋体" w:hAnsi="宋体" w:cs="宋体"/>
                <w:sz w:val="18"/>
                <w:szCs w:val="18"/>
              </w:rPr>
              <w:t>1</w:t>
            </w:r>
          </w:p>
        </w:tc>
        <w:tc>
          <w:tcPr>
            <w:tcW w:w="412" w:type="pct"/>
            <w:shd w:val="clear" w:color="auto" w:fill="auto"/>
          </w:tcPr>
          <w:p w14:paraId="3A550990">
            <w:pPr>
              <w:spacing w:line="240" w:lineRule="auto"/>
              <w:jc w:val="center"/>
              <w:rPr>
                <w:rFonts w:ascii="宋体" w:hAnsi="宋体" w:cs="宋体"/>
                <w:sz w:val="18"/>
                <w:szCs w:val="18"/>
              </w:rPr>
            </w:pPr>
            <w:r>
              <w:rPr>
                <w:rFonts w:hint="eastAsia" w:ascii="宋体" w:hAnsi="宋体" w:cs="宋体"/>
                <w:sz w:val="18"/>
                <w:szCs w:val="18"/>
              </w:rPr>
              <w:t>0</w:t>
            </w:r>
          </w:p>
        </w:tc>
      </w:tr>
      <w:tr w14:paraId="59792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5" w:type="pct"/>
            <w:shd w:val="clear" w:color="auto" w:fill="auto"/>
          </w:tcPr>
          <w:p w14:paraId="5BC80E11">
            <w:pPr>
              <w:spacing w:line="240" w:lineRule="auto"/>
              <w:ind w:firstLine="180" w:firstLineChars="100"/>
              <w:jc w:val="center"/>
              <w:rPr>
                <w:rFonts w:ascii="宋体" w:hAnsi="宋体" w:cs="宋体"/>
                <w:sz w:val="18"/>
                <w:szCs w:val="18"/>
              </w:rPr>
            </w:pPr>
            <w:r>
              <w:rPr>
                <w:rFonts w:hint="eastAsia" w:ascii="宋体" w:hAnsi="宋体" w:cs="宋体"/>
                <w:sz w:val="18"/>
                <w:szCs w:val="18"/>
              </w:rPr>
              <w:t>喧闹：行为明显大声或吵闹。如摔门、说话时大声喊叫等</w:t>
            </w:r>
          </w:p>
        </w:tc>
        <w:tc>
          <w:tcPr>
            <w:tcW w:w="412" w:type="pct"/>
            <w:shd w:val="clear" w:color="auto" w:fill="auto"/>
          </w:tcPr>
          <w:p w14:paraId="24D08635">
            <w:pPr>
              <w:spacing w:line="240" w:lineRule="auto"/>
              <w:jc w:val="center"/>
              <w:rPr>
                <w:rFonts w:ascii="宋体" w:hAnsi="宋体" w:cs="宋体"/>
                <w:sz w:val="18"/>
                <w:szCs w:val="18"/>
              </w:rPr>
            </w:pPr>
            <w:r>
              <w:rPr>
                <w:rFonts w:hint="eastAsia" w:ascii="宋体" w:hAnsi="宋体" w:cs="宋体"/>
                <w:sz w:val="18"/>
                <w:szCs w:val="18"/>
              </w:rPr>
              <w:t>1</w:t>
            </w:r>
          </w:p>
        </w:tc>
        <w:tc>
          <w:tcPr>
            <w:tcW w:w="412" w:type="pct"/>
            <w:shd w:val="clear" w:color="auto" w:fill="auto"/>
          </w:tcPr>
          <w:p w14:paraId="6EB96589">
            <w:pPr>
              <w:spacing w:line="240" w:lineRule="auto"/>
              <w:jc w:val="center"/>
              <w:rPr>
                <w:rFonts w:ascii="宋体" w:hAnsi="宋体" w:cs="宋体"/>
                <w:sz w:val="18"/>
                <w:szCs w:val="18"/>
              </w:rPr>
            </w:pPr>
            <w:r>
              <w:rPr>
                <w:rFonts w:hint="eastAsia" w:ascii="宋体" w:hAnsi="宋体" w:cs="宋体"/>
                <w:sz w:val="18"/>
                <w:szCs w:val="18"/>
              </w:rPr>
              <w:t>0</w:t>
            </w:r>
          </w:p>
        </w:tc>
      </w:tr>
      <w:tr w14:paraId="2D58C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5" w:type="pct"/>
            <w:shd w:val="clear" w:color="auto" w:fill="auto"/>
          </w:tcPr>
          <w:p w14:paraId="16F96355">
            <w:pPr>
              <w:spacing w:line="240" w:lineRule="auto"/>
              <w:ind w:firstLine="180" w:firstLineChars="100"/>
              <w:jc w:val="center"/>
              <w:rPr>
                <w:rFonts w:ascii="宋体" w:hAnsi="宋体" w:cs="宋体"/>
                <w:sz w:val="18"/>
                <w:szCs w:val="18"/>
              </w:rPr>
            </w:pPr>
            <w:r>
              <w:rPr>
                <w:rFonts w:hint="eastAsia" w:ascii="宋体" w:hAnsi="宋体" w:cs="宋体"/>
                <w:sz w:val="18"/>
                <w:szCs w:val="18"/>
              </w:rPr>
              <w:t>肢体攻击：有明显肢体威胁他人的意图。如摆出攻击的姿势、拽别人衣服、挥动手臂、抬腿、握紧拳头或做出要用头顶人的样子等</w:t>
            </w:r>
          </w:p>
        </w:tc>
        <w:tc>
          <w:tcPr>
            <w:tcW w:w="412" w:type="pct"/>
            <w:shd w:val="clear" w:color="auto" w:fill="auto"/>
          </w:tcPr>
          <w:p w14:paraId="78647404">
            <w:pPr>
              <w:spacing w:line="240" w:lineRule="auto"/>
              <w:jc w:val="center"/>
              <w:rPr>
                <w:rFonts w:ascii="宋体" w:hAnsi="宋体" w:cs="宋体"/>
                <w:sz w:val="18"/>
                <w:szCs w:val="18"/>
              </w:rPr>
            </w:pPr>
            <w:r>
              <w:rPr>
                <w:rFonts w:hint="eastAsia" w:ascii="宋体" w:hAnsi="宋体" w:cs="宋体"/>
                <w:sz w:val="18"/>
                <w:szCs w:val="18"/>
              </w:rPr>
              <w:t>1</w:t>
            </w:r>
          </w:p>
        </w:tc>
        <w:tc>
          <w:tcPr>
            <w:tcW w:w="412" w:type="pct"/>
            <w:shd w:val="clear" w:color="auto" w:fill="auto"/>
          </w:tcPr>
          <w:p w14:paraId="40C3A9E0">
            <w:pPr>
              <w:spacing w:line="240" w:lineRule="auto"/>
              <w:jc w:val="center"/>
              <w:rPr>
                <w:rFonts w:ascii="宋体" w:hAnsi="宋体" w:cs="宋体"/>
                <w:sz w:val="18"/>
                <w:szCs w:val="18"/>
              </w:rPr>
            </w:pPr>
            <w:r>
              <w:rPr>
                <w:rFonts w:hint="eastAsia" w:ascii="宋体" w:hAnsi="宋体" w:cs="宋体"/>
                <w:sz w:val="18"/>
                <w:szCs w:val="18"/>
              </w:rPr>
              <w:t>0</w:t>
            </w:r>
          </w:p>
        </w:tc>
      </w:tr>
      <w:tr w14:paraId="7F35C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5" w:type="pct"/>
            <w:shd w:val="clear" w:color="auto" w:fill="auto"/>
          </w:tcPr>
          <w:p w14:paraId="42472A84">
            <w:pPr>
              <w:spacing w:line="240" w:lineRule="auto"/>
              <w:ind w:firstLine="180" w:firstLineChars="100"/>
              <w:jc w:val="center"/>
              <w:rPr>
                <w:rFonts w:ascii="宋体" w:hAnsi="宋体" w:cs="宋体"/>
                <w:sz w:val="18"/>
                <w:szCs w:val="18"/>
              </w:rPr>
            </w:pPr>
            <w:r>
              <w:rPr>
                <w:rFonts w:hint="eastAsia" w:ascii="宋体" w:hAnsi="宋体" w:cs="宋体"/>
                <w:sz w:val="18"/>
                <w:szCs w:val="18"/>
              </w:rPr>
              <w:t>语言攻击：说话声音突然提高并有恐吓和威胁他人的明确意图。如语言攻击、说粗话、谩骂、以咆哮、攻击的方式表达中立看法等</w:t>
            </w:r>
          </w:p>
        </w:tc>
        <w:tc>
          <w:tcPr>
            <w:tcW w:w="412" w:type="pct"/>
            <w:shd w:val="clear" w:color="auto" w:fill="auto"/>
          </w:tcPr>
          <w:p w14:paraId="3F36E43E">
            <w:pPr>
              <w:spacing w:line="240" w:lineRule="auto"/>
              <w:jc w:val="center"/>
              <w:rPr>
                <w:rFonts w:ascii="宋体" w:hAnsi="宋体" w:cs="宋体"/>
                <w:sz w:val="18"/>
                <w:szCs w:val="18"/>
              </w:rPr>
            </w:pPr>
            <w:r>
              <w:rPr>
                <w:rFonts w:hint="eastAsia" w:ascii="宋体" w:hAnsi="宋体" w:cs="宋体"/>
                <w:sz w:val="18"/>
                <w:szCs w:val="18"/>
              </w:rPr>
              <w:t>1</w:t>
            </w:r>
          </w:p>
        </w:tc>
        <w:tc>
          <w:tcPr>
            <w:tcW w:w="412" w:type="pct"/>
            <w:shd w:val="clear" w:color="auto" w:fill="auto"/>
          </w:tcPr>
          <w:p w14:paraId="37DEF3A5">
            <w:pPr>
              <w:spacing w:line="240" w:lineRule="auto"/>
              <w:jc w:val="center"/>
              <w:rPr>
                <w:rFonts w:ascii="宋体" w:hAnsi="宋体" w:cs="宋体"/>
                <w:sz w:val="18"/>
                <w:szCs w:val="18"/>
              </w:rPr>
            </w:pPr>
            <w:r>
              <w:rPr>
                <w:rFonts w:hint="eastAsia" w:ascii="宋体" w:hAnsi="宋体" w:cs="宋体"/>
                <w:sz w:val="18"/>
                <w:szCs w:val="18"/>
              </w:rPr>
              <w:t>0</w:t>
            </w:r>
          </w:p>
        </w:tc>
      </w:tr>
      <w:tr w14:paraId="4CC48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5" w:type="pct"/>
            <w:shd w:val="clear" w:color="auto" w:fill="auto"/>
          </w:tcPr>
          <w:p w14:paraId="4C5127C8">
            <w:pPr>
              <w:spacing w:line="240" w:lineRule="auto"/>
              <w:ind w:firstLine="180" w:firstLineChars="100"/>
              <w:jc w:val="center"/>
              <w:rPr>
                <w:rFonts w:ascii="宋体" w:hAnsi="宋体" w:cs="宋体"/>
                <w:sz w:val="18"/>
                <w:szCs w:val="18"/>
              </w:rPr>
            </w:pPr>
            <w:r>
              <w:rPr>
                <w:rFonts w:hint="eastAsia" w:ascii="宋体" w:hAnsi="宋体" w:cs="宋体"/>
                <w:sz w:val="18"/>
                <w:szCs w:val="18"/>
              </w:rPr>
              <w:t>物品攻击：攻击对象为物品但不是人，如乱扔物品、砰砰的敲打或砸窗户；踢、敲打或用头撞击物品；或砸家具等</w:t>
            </w:r>
          </w:p>
        </w:tc>
        <w:tc>
          <w:tcPr>
            <w:tcW w:w="412" w:type="pct"/>
            <w:shd w:val="clear" w:color="auto" w:fill="auto"/>
          </w:tcPr>
          <w:p w14:paraId="607000CA">
            <w:pPr>
              <w:spacing w:line="240" w:lineRule="auto"/>
              <w:jc w:val="center"/>
              <w:rPr>
                <w:rFonts w:ascii="宋体" w:hAnsi="宋体" w:cs="宋体"/>
                <w:sz w:val="18"/>
                <w:szCs w:val="18"/>
              </w:rPr>
            </w:pPr>
            <w:r>
              <w:rPr>
                <w:rFonts w:hint="eastAsia" w:ascii="宋体" w:hAnsi="宋体" w:cs="宋体"/>
                <w:sz w:val="18"/>
                <w:szCs w:val="18"/>
              </w:rPr>
              <w:t>1</w:t>
            </w:r>
          </w:p>
        </w:tc>
        <w:tc>
          <w:tcPr>
            <w:tcW w:w="412" w:type="pct"/>
            <w:shd w:val="clear" w:color="auto" w:fill="auto"/>
          </w:tcPr>
          <w:p w14:paraId="43DB3D1E">
            <w:pPr>
              <w:spacing w:line="240" w:lineRule="auto"/>
              <w:jc w:val="center"/>
              <w:rPr>
                <w:rFonts w:ascii="宋体" w:hAnsi="宋体" w:cs="宋体"/>
                <w:sz w:val="18"/>
                <w:szCs w:val="18"/>
              </w:rPr>
            </w:pPr>
            <w:r>
              <w:rPr>
                <w:rFonts w:hint="eastAsia" w:ascii="宋体" w:hAnsi="宋体" w:cs="宋体"/>
                <w:sz w:val="18"/>
                <w:szCs w:val="18"/>
              </w:rPr>
              <w:t>0</w:t>
            </w:r>
          </w:p>
        </w:tc>
      </w:tr>
      <w:tr w14:paraId="23460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75" w:type="pct"/>
            <w:tcBorders>
              <w:bottom w:val="single" w:color="auto" w:sz="8" w:space="0"/>
            </w:tcBorders>
            <w:shd w:val="clear" w:color="auto" w:fill="auto"/>
          </w:tcPr>
          <w:p w14:paraId="2B333001">
            <w:pPr>
              <w:spacing w:line="240" w:lineRule="auto"/>
              <w:ind w:firstLine="180" w:firstLineChars="100"/>
              <w:jc w:val="center"/>
              <w:rPr>
                <w:rFonts w:ascii="宋体" w:hAnsi="宋体" w:cs="宋体"/>
                <w:sz w:val="18"/>
                <w:szCs w:val="18"/>
              </w:rPr>
            </w:pPr>
            <w:r>
              <w:rPr>
                <w:rFonts w:hint="eastAsia" w:ascii="宋体" w:hAnsi="宋体" w:cs="宋体"/>
                <w:sz w:val="18"/>
                <w:szCs w:val="18"/>
              </w:rPr>
              <w:t>总分</w:t>
            </w:r>
          </w:p>
        </w:tc>
        <w:tc>
          <w:tcPr>
            <w:tcW w:w="412" w:type="pct"/>
            <w:tcBorders>
              <w:bottom w:val="single" w:color="auto" w:sz="8" w:space="0"/>
            </w:tcBorders>
          </w:tcPr>
          <w:p w14:paraId="65C5609E">
            <w:pPr>
              <w:pStyle w:val="205"/>
            </w:pPr>
          </w:p>
        </w:tc>
        <w:tc>
          <w:tcPr>
            <w:tcW w:w="412" w:type="pct"/>
            <w:tcBorders>
              <w:bottom w:val="single" w:color="auto" w:sz="8" w:space="0"/>
            </w:tcBorders>
          </w:tcPr>
          <w:p w14:paraId="60186776">
            <w:pPr>
              <w:pStyle w:val="205"/>
            </w:pPr>
          </w:p>
        </w:tc>
      </w:tr>
      <w:tr w14:paraId="447AD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3"/>
            <w:tcBorders>
              <w:top w:val="single" w:color="auto" w:sz="8" w:space="0"/>
            </w:tcBorders>
            <w:shd w:val="clear" w:color="auto" w:fill="auto"/>
          </w:tcPr>
          <w:p w14:paraId="4F8BE271">
            <w:pPr>
              <w:pStyle w:val="55"/>
              <w:ind w:firstLine="360"/>
            </w:pPr>
            <w:r>
              <w:rPr>
                <w:rFonts w:hint="eastAsia" w:ascii="黑体" w:hAnsi="黑体" w:eastAsia="黑体" w:cs="黑体"/>
                <w:sz w:val="18"/>
                <w:szCs w:val="18"/>
              </w:rPr>
              <w:t>注：</w:t>
            </w:r>
            <w:r>
              <w:rPr>
                <w:rFonts w:hint="eastAsia" w:hAnsi="宋体" w:cs="宋体"/>
                <w:sz w:val="18"/>
                <w:szCs w:val="18"/>
              </w:rPr>
              <w:t>总分=0分为低风险，1-2分为中风险，&gt;2分为高风险。</w:t>
            </w:r>
          </w:p>
        </w:tc>
      </w:tr>
    </w:tbl>
    <w:p w14:paraId="37CCA89B">
      <w:pPr>
        <w:pStyle w:val="148"/>
        <w:numPr>
          <w:ilvl w:val="0"/>
          <w:numId w:val="0"/>
        </w:numPr>
        <w:spacing w:before="79" w:after="158"/>
        <w:jc w:val="both"/>
        <w:rPr>
          <w:rFonts w:ascii="宋体" w:hAnsi="宋体" w:eastAsia="宋体" w:cs="宋体"/>
        </w:rPr>
      </w:pPr>
      <w:bookmarkStart w:id="381" w:name="_Toc14559"/>
      <w:bookmarkStart w:id="382" w:name="_Toc637"/>
      <w:bookmarkStart w:id="383" w:name="_Toc12548"/>
      <w:bookmarkStart w:id="384" w:name="_Toc10313"/>
      <w:bookmarkStart w:id="385" w:name="_Toc3877"/>
      <w:bookmarkStart w:id="386" w:name="_Toc4261"/>
      <w:bookmarkStart w:id="387" w:name="_Toc30165"/>
    </w:p>
    <w:p w14:paraId="416D1D32">
      <w:pPr>
        <w:pStyle w:val="148"/>
        <w:numPr>
          <w:ilvl w:val="0"/>
          <w:numId w:val="0"/>
        </w:numPr>
        <w:spacing w:before="79" w:after="158"/>
        <w:jc w:val="both"/>
        <w:rPr>
          <w:rFonts w:ascii="宋体" w:hAnsi="宋体" w:eastAsia="宋体" w:cs="宋体"/>
        </w:rPr>
      </w:pPr>
      <w:bookmarkStart w:id="388" w:name="_Toc10728"/>
      <w:r>
        <w:rPr>
          <w:rFonts w:hint="eastAsia" w:ascii="宋体" w:hAnsi="宋体" w:eastAsia="宋体" w:cs="宋体"/>
        </w:rPr>
        <w:t>表B.3给出了护士用自杀风险评估量表</w:t>
      </w:r>
      <w:r>
        <w:rPr>
          <w:rFonts w:ascii="宋体" w:hAnsi="宋体" w:eastAsia="宋体" w:cs="宋体"/>
        </w:rPr>
        <w:t>（NGASR）</w:t>
      </w:r>
      <w:bookmarkEnd w:id="388"/>
    </w:p>
    <w:p w14:paraId="1205EDAB">
      <w:pPr>
        <w:pStyle w:val="148"/>
        <w:numPr>
          <w:ilvl w:val="0"/>
          <w:numId w:val="0"/>
        </w:numPr>
        <w:spacing w:before="79" w:after="158"/>
      </w:pPr>
      <w:bookmarkStart w:id="389" w:name="_Toc29168"/>
      <w:r>
        <w:rPr>
          <w:rFonts w:hint="eastAsia"/>
        </w:rPr>
        <w:t>表B.3 护士用自杀风险评估量表</w:t>
      </w:r>
      <w:r>
        <w:t>（NGASR）</w:t>
      </w:r>
      <w:bookmarkEnd w:id="381"/>
      <w:bookmarkEnd w:id="382"/>
      <w:bookmarkEnd w:id="383"/>
      <w:bookmarkEnd w:id="384"/>
      <w:bookmarkEnd w:id="385"/>
      <w:bookmarkEnd w:id="386"/>
      <w:bookmarkEnd w:id="387"/>
      <w:bookmarkEnd w:id="389"/>
    </w:p>
    <w:tbl>
      <w:tblPr>
        <w:tblStyle w:val="30"/>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939"/>
        <w:gridCol w:w="5547"/>
      </w:tblGrid>
      <w:tr w14:paraId="75475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076" w:type="pct"/>
            <w:tcBorders>
              <w:bottom w:val="single" w:color="auto" w:sz="8" w:space="0"/>
            </w:tcBorders>
            <w:vAlign w:val="center"/>
          </w:tcPr>
          <w:p w14:paraId="087B7F2F">
            <w:pPr>
              <w:pStyle w:val="205"/>
              <w:spacing w:line="240" w:lineRule="auto"/>
              <w:rPr>
                <w:sz w:val="18"/>
              </w:rPr>
            </w:pPr>
            <w:r>
              <w:rPr>
                <w:rFonts w:hint="eastAsia" w:hAnsi="宋体" w:cs="宋体"/>
                <w:sz w:val="18"/>
                <w:szCs w:val="18"/>
              </w:rPr>
              <w:t>条  目</w:t>
            </w:r>
          </w:p>
        </w:tc>
        <w:tc>
          <w:tcPr>
            <w:tcW w:w="2923" w:type="pct"/>
            <w:tcBorders>
              <w:bottom w:val="single" w:color="auto" w:sz="8" w:space="0"/>
            </w:tcBorders>
          </w:tcPr>
          <w:p w14:paraId="04CADB2F">
            <w:pPr>
              <w:pStyle w:val="205"/>
              <w:spacing w:line="240" w:lineRule="auto"/>
              <w:rPr>
                <w:sz w:val="18"/>
              </w:rPr>
            </w:pPr>
            <w:r>
              <w:rPr>
                <w:rFonts w:hint="eastAsia" w:hAnsi="宋体" w:cs="宋体"/>
                <w:sz w:val="18"/>
                <w:szCs w:val="18"/>
              </w:rPr>
              <w:t>评  分</w:t>
            </w:r>
          </w:p>
        </w:tc>
      </w:tr>
    </w:tbl>
    <w:p w14:paraId="20D5F7D8">
      <w:pPr>
        <w:pStyle w:val="55"/>
        <w:pageBreakBefore/>
        <w:bidi w:val="0"/>
        <w:spacing w:before="159" w:beforeLines="50" w:after="159" w:afterLines="50"/>
        <w:ind w:firstLine="0" w:firstLineChars="0"/>
        <w:jc w:val="center"/>
        <w:rPr>
          <w:rFonts w:hint="eastAsia" w:ascii="黑体" w:hAnsi="黑体" w:eastAsia="黑体" w:cs="黑体"/>
          <w:lang w:eastAsia="zh-CN"/>
        </w:rPr>
      </w:pPr>
      <w:r>
        <w:rPr>
          <w:rFonts w:hint="eastAsia" w:ascii="黑体" w:hAnsi="黑体" w:eastAsia="黑体" w:cs="黑体"/>
          <w:lang w:eastAsia="zh-CN"/>
        </w:rPr>
        <w:t xml:space="preserve">表B.3 </w:t>
      </w:r>
      <w:r>
        <w:rPr>
          <w:rFonts w:hint="eastAsia" w:ascii="宋体" w:hAnsi="宋体" w:eastAsia="宋体" w:cs="宋体"/>
          <w:lang w:eastAsia="zh-CN"/>
        </w:rPr>
        <w:t>（续）</w:t>
      </w:r>
    </w:p>
    <w:tbl>
      <w:tblPr>
        <w:tblStyle w:val="30"/>
        <w:tblW w:w="50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
        <w:gridCol w:w="3937"/>
        <w:gridCol w:w="2"/>
        <w:gridCol w:w="2774"/>
        <w:gridCol w:w="2772"/>
        <w:gridCol w:w="13"/>
      </w:tblGrid>
      <w:tr w14:paraId="6B0B1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4" w:type="pct"/>
          <w:wAfter w:w="5" w:type="pct"/>
          <w:tblHeader/>
          <w:jc w:val="center"/>
        </w:trPr>
        <w:tc>
          <w:tcPr>
            <w:tcW w:w="2072" w:type="pct"/>
            <w:gridSpan w:val="2"/>
            <w:tcBorders>
              <w:bottom w:val="single" w:color="auto" w:sz="8" w:space="0"/>
            </w:tcBorders>
            <w:vAlign w:val="center"/>
          </w:tcPr>
          <w:p w14:paraId="20D2F022">
            <w:pPr>
              <w:pStyle w:val="205"/>
              <w:spacing w:line="240" w:lineRule="auto"/>
              <w:rPr>
                <w:sz w:val="18"/>
              </w:rPr>
            </w:pPr>
            <w:r>
              <w:rPr>
                <w:rFonts w:hint="eastAsia" w:hAnsi="宋体" w:cs="宋体"/>
                <w:sz w:val="18"/>
                <w:szCs w:val="18"/>
              </w:rPr>
              <w:t>条  目</w:t>
            </w:r>
          </w:p>
        </w:tc>
        <w:tc>
          <w:tcPr>
            <w:tcW w:w="2917" w:type="pct"/>
            <w:gridSpan w:val="2"/>
            <w:tcBorders>
              <w:bottom w:val="single" w:color="auto" w:sz="8" w:space="0"/>
            </w:tcBorders>
          </w:tcPr>
          <w:p w14:paraId="2C30E544">
            <w:pPr>
              <w:pStyle w:val="205"/>
              <w:spacing w:line="240" w:lineRule="auto"/>
              <w:rPr>
                <w:sz w:val="18"/>
              </w:rPr>
            </w:pPr>
            <w:r>
              <w:rPr>
                <w:rFonts w:hint="eastAsia" w:hAnsi="宋体" w:cs="宋体"/>
                <w:sz w:val="18"/>
                <w:szCs w:val="18"/>
              </w:rPr>
              <w:t>评  分</w:t>
            </w:r>
          </w:p>
        </w:tc>
      </w:tr>
      <w:tr w14:paraId="5BB41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tcBorders>
              <w:top w:val="single" w:color="auto" w:sz="8" w:space="0"/>
            </w:tcBorders>
          </w:tcPr>
          <w:p w14:paraId="4D7694E0">
            <w:pPr>
              <w:pStyle w:val="205"/>
              <w:spacing w:line="240" w:lineRule="auto"/>
              <w:rPr>
                <w:sz w:val="18"/>
              </w:rPr>
            </w:pPr>
            <w:r>
              <w:rPr>
                <w:rFonts w:hint="eastAsia"/>
                <w:sz w:val="18"/>
              </w:rPr>
              <w:t>社会经济地位低下</w:t>
            </w:r>
          </w:p>
        </w:tc>
        <w:tc>
          <w:tcPr>
            <w:tcW w:w="1460" w:type="pct"/>
            <w:gridSpan w:val="2"/>
            <w:tcBorders>
              <w:top w:val="single" w:color="auto" w:sz="8" w:space="0"/>
            </w:tcBorders>
            <w:shd w:val="clear" w:color="auto" w:fill="auto"/>
            <w:vAlign w:val="center"/>
          </w:tcPr>
          <w:p w14:paraId="593A2A1E">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tcBorders>
              <w:top w:val="single" w:color="auto" w:sz="8" w:space="0"/>
            </w:tcBorders>
            <w:shd w:val="clear" w:color="auto" w:fill="auto"/>
            <w:vAlign w:val="center"/>
          </w:tcPr>
          <w:p w14:paraId="276EAB73">
            <w:pPr>
              <w:pStyle w:val="205"/>
              <w:spacing w:line="240" w:lineRule="auto"/>
              <w:rPr>
                <w:sz w:val="18"/>
              </w:rPr>
            </w:pPr>
            <w:r>
              <w:rPr>
                <w:rFonts w:hint="eastAsia"/>
                <w:sz w:val="18"/>
              </w:rPr>
              <w:sym w:font="Wingdings" w:char="00A8"/>
            </w:r>
            <w:r>
              <w:rPr>
                <w:rFonts w:hint="eastAsia"/>
                <w:sz w:val="18"/>
              </w:rPr>
              <w:t xml:space="preserve"> 存在1</w:t>
            </w:r>
          </w:p>
        </w:tc>
      </w:tr>
      <w:tr w14:paraId="52EE4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tcPr>
          <w:p w14:paraId="2742D1E3">
            <w:pPr>
              <w:pStyle w:val="205"/>
              <w:spacing w:line="240" w:lineRule="auto"/>
              <w:rPr>
                <w:sz w:val="18"/>
              </w:rPr>
            </w:pPr>
            <w:r>
              <w:rPr>
                <w:rFonts w:hint="eastAsia"/>
                <w:sz w:val="18"/>
              </w:rPr>
              <w:t>饮酒史或酒精滥用</w:t>
            </w:r>
          </w:p>
        </w:tc>
        <w:tc>
          <w:tcPr>
            <w:tcW w:w="1460" w:type="pct"/>
            <w:gridSpan w:val="2"/>
            <w:shd w:val="clear" w:color="auto" w:fill="auto"/>
            <w:vAlign w:val="center"/>
          </w:tcPr>
          <w:p w14:paraId="497AC682">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061E494A">
            <w:pPr>
              <w:pStyle w:val="205"/>
              <w:spacing w:line="240" w:lineRule="auto"/>
              <w:rPr>
                <w:sz w:val="18"/>
              </w:rPr>
            </w:pPr>
            <w:r>
              <w:rPr>
                <w:rFonts w:hint="eastAsia"/>
                <w:sz w:val="18"/>
              </w:rPr>
              <w:sym w:font="Wingdings" w:char="00A8"/>
            </w:r>
            <w:r>
              <w:rPr>
                <w:rFonts w:hint="eastAsia"/>
                <w:sz w:val="18"/>
              </w:rPr>
              <w:t xml:space="preserve"> 存在1</w:t>
            </w:r>
          </w:p>
        </w:tc>
      </w:tr>
      <w:tr w14:paraId="20563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tcPr>
          <w:p w14:paraId="1A9E1726">
            <w:pPr>
              <w:pStyle w:val="205"/>
              <w:spacing w:line="240" w:lineRule="auto"/>
              <w:rPr>
                <w:sz w:val="18"/>
              </w:rPr>
            </w:pPr>
            <w:r>
              <w:rPr>
                <w:rFonts w:hint="eastAsia"/>
                <w:sz w:val="18"/>
              </w:rPr>
              <w:t>罹患晚期疾病</w:t>
            </w:r>
          </w:p>
        </w:tc>
        <w:tc>
          <w:tcPr>
            <w:tcW w:w="1460" w:type="pct"/>
            <w:gridSpan w:val="2"/>
            <w:shd w:val="clear" w:color="auto" w:fill="auto"/>
            <w:vAlign w:val="center"/>
          </w:tcPr>
          <w:p w14:paraId="3DEAD3C3">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74CABA33">
            <w:pPr>
              <w:pStyle w:val="205"/>
              <w:spacing w:line="240" w:lineRule="auto"/>
              <w:rPr>
                <w:sz w:val="18"/>
              </w:rPr>
            </w:pPr>
            <w:r>
              <w:rPr>
                <w:rFonts w:hint="eastAsia"/>
                <w:sz w:val="18"/>
              </w:rPr>
              <w:sym w:font="Wingdings" w:char="00A8"/>
            </w:r>
            <w:r>
              <w:rPr>
                <w:rFonts w:hint="eastAsia"/>
                <w:sz w:val="18"/>
              </w:rPr>
              <w:t xml:space="preserve"> 存在1</w:t>
            </w:r>
          </w:p>
        </w:tc>
      </w:tr>
      <w:tr w14:paraId="3DC1C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26D4B1CD">
            <w:pPr>
              <w:pStyle w:val="205"/>
              <w:spacing w:line="240" w:lineRule="auto"/>
              <w:rPr>
                <w:sz w:val="18"/>
              </w:rPr>
            </w:pPr>
            <w:r>
              <w:rPr>
                <w:rFonts w:hint="eastAsia"/>
                <w:sz w:val="18"/>
              </w:rPr>
              <w:t>精神病史</w:t>
            </w:r>
          </w:p>
        </w:tc>
        <w:tc>
          <w:tcPr>
            <w:tcW w:w="1460" w:type="pct"/>
            <w:gridSpan w:val="2"/>
            <w:shd w:val="clear" w:color="auto" w:fill="auto"/>
            <w:vAlign w:val="center"/>
          </w:tcPr>
          <w:p w14:paraId="48B5DD4A">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03F7353B">
            <w:pPr>
              <w:pStyle w:val="205"/>
              <w:spacing w:line="240" w:lineRule="auto"/>
              <w:rPr>
                <w:sz w:val="18"/>
              </w:rPr>
            </w:pPr>
            <w:r>
              <w:rPr>
                <w:rFonts w:hint="eastAsia"/>
                <w:sz w:val="18"/>
              </w:rPr>
              <w:sym w:font="Wingdings" w:char="00A8"/>
            </w:r>
            <w:r>
              <w:rPr>
                <w:rFonts w:hint="eastAsia"/>
                <w:sz w:val="18"/>
              </w:rPr>
              <w:t xml:space="preserve"> 存在1</w:t>
            </w:r>
          </w:p>
        </w:tc>
      </w:tr>
      <w:tr w14:paraId="54669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4E14A2B0">
            <w:pPr>
              <w:pStyle w:val="205"/>
              <w:spacing w:line="240" w:lineRule="auto"/>
              <w:rPr>
                <w:sz w:val="18"/>
              </w:rPr>
            </w:pPr>
            <w:r>
              <w:rPr>
                <w:rFonts w:hint="eastAsia"/>
                <w:sz w:val="18"/>
              </w:rPr>
              <w:t>自杀家族史</w:t>
            </w:r>
          </w:p>
        </w:tc>
        <w:tc>
          <w:tcPr>
            <w:tcW w:w="1460" w:type="pct"/>
            <w:gridSpan w:val="2"/>
            <w:shd w:val="clear" w:color="auto" w:fill="auto"/>
            <w:vAlign w:val="center"/>
          </w:tcPr>
          <w:p w14:paraId="08B2180D">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33516398">
            <w:pPr>
              <w:pStyle w:val="205"/>
              <w:spacing w:line="240" w:lineRule="auto"/>
              <w:rPr>
                <w:sz w:val="18"/>
              </w:rPr>
            </w:pPr>
            <w:r>
              <w:rPr>
                <w:rFonts w:hint="eastAsia"/>
                <w:sz w:val="18"/>
              </w:rPr>
              <w:sym w:font="Wingdings" w:char="00A8"/>
            </w:r>
            <w:r>
              <w:rPr>
                <w:rFonts w:hint="eastAsia"/>
                <w:sz w:val="18"/>
              </w:rPr>
              <w:t xml:space="preserve"> 存在1</w:t>
            </w:r>
          </w:p>
        </w:tc>
      </w:tr>
      <w:tr w14:paraId="774A6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7E1DF20B">
            <w:pPr>
              <w:pStyle w:val="205"/>
              <w:spacing w:line="240" w:lineRule="auto"/>
              <w:rPr>
                <w:sz w:val="18"/>
              </w:rPr>
            </w:pPr>
            <w:r>
              <w:rPr>
                <w:rFonts w:hint="eastAsia"/>
                <w:sz w:val="18"/>
              </w:rPr>
              <w:t>丧偶</w:t>
            </w:r>
          </w:p>
        </w:tc>
        <w:tc>
          <w:tcPr>
            <w:tcW w:w="1460" w:type="pct"/>
            <w:gridSpan w:val="2"/>
            <w:shd w:val="clear" w:color="auto" w:fill="auto"/>
            <w:vAlign w:val="center"/>
          </w:tcPr>
          <w:p w14:paraId="5DDB7932">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47C54DE7">
            <w:pPr>
              <w:pStyle w:val="205"/>
              <w:spacing w:line="240" w:lineRule="auto"/>
              <w:rPr>
                <w:sz w:val="18"/>
              </w:rPr>
            </w:pPr>
            <w:r>
              <w:rPr>
                <w:rFonts w:hint="eastAsia"/>
                <w:sz w:val="18"/>
              </w:rPr>
              <w:sym w:font="Wingdings" w:char="00A8"/>
            </w:r>
            <w:r>
              <w:rPr>
                <w:rFonts w:hint="eastAsia"/>
                <w:sz w:val="18"/>
              </w:rPr>
              <w:t xml:space="preserve"> 存在1</w:t>
            </w:r>
          </w:p>
        </w:tc>
      </w:tr>
      <w:tr w14:paraId="1E536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7DA3B658">
            <w:pPr>
              <w:pStyle w:val="205"/>
              <w:spacing w:line="240" w:lineRule="auto"/>
              <w:rPr>
                <w:sz w:val="18"/>
              </w:rPr>
            </w:pPr>
            <w:r>
              <w:rPr>
                <w:rFonts w:hint="eastAsia"/>
                <w:sz w:val="18"/>
              </w:rPr>
              <w:t>自杀未遂史</w:t>
            </w:r>
          </w:p>
        </w:tc>
        <w:tc>
          <w:tcPr>
            <w:tcW w:w="1460" w:type="pct"/>
            <w:gridSpan w:val="2"/>
            <w:shd w:val="clear" w:color="auto" w:fill="auto"/>
            <w:vAlign w:val="center"/>
          </w:tcPr>
          <w:p w14:paraId="0C974722">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22908BE4">
            <w:pPr>
              <w:pStyle w:val="205"/>
              <w:spacing w:line="240" w:lineRule="auto"/>
              <w:rPr>
                <w:sz w:val="18"/>
              </w:rPr>
            </w:pPr>
            <w:r>
              <w:rPr>
                <w:rFonts w:hint="eastAsia"/>
                <w:sz w:val="18"/>
              </w:rPr>
              <w:sym w:font="Wingdings" w:char="00A8"/>
            </w:r>
            <w:r>
              <w:rPr>
                <w:rFonts w:hint="eastAsia"/>
                <w:sz w:val="18"/>
              </w:rPr>
              <w:t xml:space="preserve"> 存在3</w:t>
            </w:r>
          </w:p>
        </w:tc>
      </w:tr>
      <w:tr w14:paraId="19C12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00B9194B">
            <w:pPr>
              <w:pStyle w:val="205"/>
              <w:spacing w:line="240" w:lineRule="auto"/>
              <w:rPr>
                <w:sz w:val="18"/>
              </w:rPr>
            </w:pPr>
            <w:r>
              <w:rPr>
                <w:rFonts w:hint="eastAsia"/>
                <w:sz w:val="18"/>
              </w:rPr>
              <w:t>近亲人死亡或重要亲密关系丧失</w:t>
            </w:r>
          </w:p>
        </w:tc>
        <w:tc>
          <w:tcPr>
            <w:tcW w:w="1460" w:type="pct"/>
            <w:gridSpan w:val="2"/>
            <w:shd w:val="clear" w:color="auto" w:fill="auto"/>
            <w:vAlign w:val="center"/>
          </w:tcPr>
          <w:p w14:paraId="580C1023">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61D3E9E7">
            <w:pPr>
              <w:pStyle w:val="205"/>
              <w:spacing w:line="240" w:lineRule="auto"/>
              <w:rPr>
                <w:sz w:val="18"/>
              </w:rPr>
            </w:pPr>
            <w:r>
              <w:rPr>
                <w:rFonts w:hint="eastAsia"/>
                <w:sz w:val="18"/>
              </w:rPr>
              <w:sym w:font="Wingdings" w:char="00A8"/>
            </w:r>
            <w:r>
              <w:rPr>
                <w:rFonts w:hint="eastAsia"/>
                <w:sz w:val="18"/>
              </w:rPr>
              <w:t xml:space="preserve"> 存在3</w:t>
            </w:r>
          </w:p>
        </w:tc>
      </w:tr>
      <w:tr w14:paraId="3927F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2284389D">
            <w:pPr>
              <w:pStyle w:val="205"/>
              <w:spacing w:line="240" w:lineRule="auto"/>
              <w:rPr>
                <w:sz w:val="18"/>
              </w:rPr>
            </w:pPr>
            <w:r>
              <w:rPr>
                <w:rFonts w:hint="eastAsia"/>
                <w:sz w:val="18"/>
              </w:rPr>
              <w:t>近期负性生活事件</w:t>
            </w:r>
          </w:p>
        </w:tc>
        <w:tc>
          <w:tcPr>
            <w:tcW w:w="1460" w:type="pct"/>
            <w:gridSpan w:val="2"/>
            <w:shd w:val="clear" w:color="auto" w:fill="auto"/>
            <w:vAlign w:val="center"/>
          </w:tcPr>
          <w:p w14:paraId="457CA34B">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5991604B">
            <w:pPr>
              <w:pStyle w:val="205"/>
              <w:spacing w:line="240" w:lineRule="auto"/>
              <w:rPr>
                <w:sz w:val="18"/>
              </w:rPr>
            </w:pPr>
            <w:r>
              <w:rPr>
                <w:rFonts w:hint="eastAsia"/>
                <w:sz w:val="18"/>
              </w:rPr>
              <w:sym w:font="Wingdings" w:char="00A8"/>
            </w:r>
            <w:r>
              <w:rPr>
                <w:rFonts w:hint="eastAsia"/>
                <w:sz w:val="18"/>
              </w:rPr>
              <w:t xml:space="preserve"> 存在1</w:t>
            </w:r>
          </w:p>
        </w:tc>
      </w:tr>
      <w:tr w14:paraId="603EE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4CD19D94">
            <w:pPr>
              <w:pStyle w:val="205"/>
              <w:spacing w:line="240" w:lineRule="auto"/>
              <w:rPr>
                <w:sz w:val="18"/>
              </w:rPr>
            </w:pPr>
            <w:r>
              <w:rPr>
                <w:rFonts w:hint="eastAsia"/>
                <w:sz w:val="18"/>
              </w:rPr>
              <w:t>绝望感</w:t>
            </w:r>
          </w:p>
        </w:tc>
        <w:tc>
          <w:tcPr>
            <w:tcW w:w="1460" w:type="pct"/>
            <w:gridSpan w:val="2"/>
            <w:shd w:val="clear" w:color="auto" w:fill="auto"/>
            <w:vAlign w:val="center"/>
          </w:tcPr>
          <w:p w14:paraId="2097134E">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5ECC5753">
            <w:pPr>
              <w:pStyle w:val="205"/>
              <w:spacing w:line="240" w:lineRule="auto"/>
              <w:rPr>
                <w:sz w:val="18"/>
              </w:rPr>
            </w:pPr>
            <w:r>
              <w:rPr>
                <w:rFonts w:hint="eastAsia"/>
                <w:sz w:val="18"/>
              </w:rPr>
              <w:sym w:font="Wingdings" w:char="00A8"/>
            </w:r>
            <w:r>
              <w:rPr>
                <w:rFonts w:hint="eastAsia"/>
                <w:sz w:val="18"/>
              </w:rPr>
              <w:t xml:space="preserve"> 存在3</w:t>
            </w:r>
          </w:p>
        </w:tc>
      </w:tr>
      <w:tr w14:paraId="0B839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6895EDED">
            <w:pPr>
              <w:pStyle w:val="205"/>
              <w:spacing w:line="240" w:lineRule="auto"/>
              <w:rPr>
                <w:sz w:val="18"/>
              </w:rPr>
            </w:pPr>
            <w:r>
              <w:rPr>
                <w:rFonts w:hint="eastAsia"/>
                <w:sz w:val="18"/>
              </w:rPr>
              <w:t>被害妄想或有被害内容的幻听</w:t>
            </w:r>
          </w:p>
        </w:tc>
        <w:tc>
          <w:tcPr>
            <w:tcW w:w="1460" w:type="pct"/>
            <w:gridSpan w:val="2"/>
            <w:shd w:val="clear" w:color="auto" w:fill="auto"/>
            <w:vAlign w:val="center"/>
          </w:tcPr>
          <w:p w14:paraId="5AD58386">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4C239122">
            <w:pPr>
              <w:pStyle w:val="205"/>
              <w:spacing w:line="240" w:lineRule="auto"/>
              <w:rPr>
                <w:sz w:val="18"/>
              </w:rPr>
            </w:pPr>
            <w:r>
              <w:rPr>
                <w:rFonts w:hint="eastAsia"/>
                <w:sz w:val="18"/>
              </w:rPr>
              <w:sym w:font="Wingdings" w:char="00A8"/>
            </w:r>
            <w:r>
              <w:rPr>
                <w:rFonts w:hint="eastAsia"/>
                <w:sz w:val="18"/>
              </w:rPr>
              <w:t xml:space="preserve"> 存在1</w:t>
            </w:r>
          </w:p>
        </w:tc>
      </w:tr>
      <w:tr w14:paraId="4B9CB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5328B05A">
            <w:pPr>
              <w:pStyle w:val="205"/>
              <w:spacing w:line="240" w:lineRule="auto"/>
              <w:rPr>
                <w:sz w:val="18"/>
              </w:rPr>
            </w:pPr>
            <w:r>
              <w:rPr>
                <w:rFonts w:hint="eastAsia"/>
                <w:sz w:val="18"/>
              </w:rPr>
              <w:t>情绪低落/兴趣丧失或愉快缺乏</w:t>
            </w:r>
          </w:p>
        </w:tc>
        <w:tc>
          <w:tcPr>
            <w:tcW w:w="1460" w:type="pct"/>
            <w:gridSpan w:val="2"/>
            <w:shd w:val="clear" w:color="auto" w:fill="auto"/>
            <w:vAlign w:val="center"/>
          </w:tcPr>
          <w:p w14:paraId="5B024EA0">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028F397A">
            <w:pPr>
              <w:pStyle w:val="205"/>
              <w:spacing w:line="240" w:lineRule="auto"/>
              <w:rPr>
                <w:sz w:val="18"/>
              </w:rPr>
            </w:pPr>
            <w:r>
              <w:rPr>
                <w:rFonts w:hint="eastAsia"/>
                <w:sz w:val="18"/>
              </w:rPr>
              <w:sym w:font="Wingdings" w:char="00A8"/>
            </w:r>
            <w:r>
              <w:rPr>
                <w:rFonts w:hint="eastAsia"/>
                <w:sz w:val="18"/>
              </w:rPr>
              <w:t xml:space="preserve"> 存在3</w:t>
            </w:r>
          </w:p>
        </w:tc>
      </w:tr>
      <w:tr w14:paraId="64BA4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57707A2D">
            <w:pPr>
              <w:pStyle w:val="205"/>
              <w:spacing w:line="240" w:lineRule="auto"/>
              <w:rPr>
                <w:sz w:val="18"/>
              </w:rPr>
            </w:pPr>
            <w:r>
              <w:rPr>
                <w:rFonts w:hint="eastAsia"/>
                <w:sz w:val="18"/>
              </w:rPr>
              <w:t>人际和社会功能退缩</w:t>
            </w:r>
          </w:p>
        </w:tc>
        <w:tc>
          <w:tcPr>
            <w:tcW w:w="1460" w:type="pct"/>
            <w:gridSpan w:val="2"/>
            <w:shd w:val="clear" w:color="auto" w:fill="auto"/>
            <w:vAlign w:val="center"/>
          </w:tcPr>
          <w:p w14:paraId="110BF667">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12F89008">
            <w:pPr>
              <w:pStyle w:val="205"/>
              <w:spacing w:line="240" w:lineRule="auto"/>
              <w:rPr>
                <w:sz w:val="18"/>
              </w:rPr>
            </w:pPr>
            <w:r>
              <w:rPr>
                <w:rFonts w:hint="eastAsia"/>
                <w:sz w:val="18"/>
              </w:rPr>
              <w:sym w:font="Wingdings" w:char="00A8"/>
            </w:r>
            <w:r>
              <w:rPr>
                <w:rFonts w:hint="eastAsia"/>
                <w:sz w:val="18"/>
              </w:rPr>
              <w:t xml:space="preserve"> 存在1</w:t>
            </w:r>
          </w:p>
        </w:tc>
      </w:tr>
      <w:tr w14:paraId="4D6A4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59855F96">
            <w:pPr>
              <w:pStyle w:val="205"/>
              <w:spacing w:line="240" w:lineRule="auto"/>
              <w:rPr>
                <w:sz w:val="18"/>
              </w:rPr>
            </w:pPr>
            <w:r>
              <w:rPr>
                <w:rFonts w:hint="eastAsia"/>
                <w:sz w:val="18"/>
              </w:rPr>
              <w:t>言语流露自杀意图</w:t>
            </w:r>
          </w:p>
        </w:tc>
        <w:tc>
          <w:tcPr>
            <w:tcW w:w="1460" w:type="pct"/>
            <w:gridSpan w:val="2"/>
            <w:shd w:val="clear" w:color="auto" w:fill="auto"/>
            <w:vAlign w:val="center"/>
          </w:tcPr>
          <w:p w14:paraId="6CB0F107">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5B1B9D31">
            <w:pPr>
              <w:pStyle w:val="205"/>
              <w:spacing w:line="240" w:lineRule="auto"/>
              <w:rPr>
                <w:sz w:val="18"/>
              </w:rPr>
            </w:pPr>
            <w:r>
              <w:rPr>
                <w:rFonts w:hint="eastAsia"/>
                <w:sz w:val="18"/>
              </w:rPr>
              <w:sym w:font="Wingdings" w:char="00A8"/>
            </w:r>
            <w:r>
              <w:rPr>
                <w:rFonts w:hint="eastAsia"/>
                <w:sz w:val="18"/>
              </w:rPr>
              <w:t xml:space="preserve"> 存在1</w:t>
            </w:r>
          </w:p>
        </w:tc>
      </w:tr>
      <w:tr w14:paraId="02A47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shd w:val="clear" w:color="auto" w:fill="auto"/>
            <w:vAlign w:val="center"/>
          </w:tcPr>
          <w:p w14:paraId="002D2DAF">
            <w:pPr>
              <w:pStyle w:val="205"/>
              <w:spacing w:line="240" w:lineRule="auto"/>
              <w:rPr>
                <w:sz w:val="18"/>
              </w:rPr>
            </w:pPr>
            <w:r>
              <w:rPr>
                <w:rFonts w:hint="eastAsia"/>
                <w:sz w:val="18"/>
              </w:rPr>
              <w:t>计划采取自杀行动</w:t>
            </w:r>
          </w:p>
        </w:tc>
        <w:tc>
          <w:tcPr>
            <w:tcW w:w="1460" w:type="pct"/>
            <w:gridSpan w:val="2"/>
            <w:shd w:val="clear" w:color="auto" w:fill="auto"/>
            <w:vAlign w:val="center"/>
          </w:tcPr>
          <w:p w14:paraId="603E478C">
            <w:pPr>
              <w:pStyle w:val="205"/>
              <w:spacing w:line="240" w:lineRule="auto"/>
              <w:rPr>
                <w:sz w:val="18"/>
              </w:rPr>
            </w:pPr>
            <w:r>
              <w:rPr>
                <w:rFonts w:hint="eastAsia"/>
                <w:sz w:val="18"/>
              </w:rPr>
              <w:sym w:font="Wingdings" w:char="00A8"/>
            </w:r>
            <w:r>
              <w:rPr>
                <w:rFonts w:hint="eastAsia"/>
                <w:sz w:val="18"/>
              </w:rPr>
              <w:t xml:space="preserve"> 不存在 0</w:t>
            </w:r>
          </w:p>
        </w:tc>
        <w:tc>
          <w:tcPr>
            <w:tcW w:w="1464" w:type="pct"/>
            <w:gridSpan w:val="2"/>
            <w:shd w:val="clear" w:color="auto" w:fill="auto"/>
            <w:vAlign w:val="center"/>
          </w:tcPr>
          <w:p w14:paraId="504BAFCF">
            <w:pPr>
              <w:pStyle w:val="205"/>
              <w:spacing w:line="240" w:lineRule="auto"/>
              <w:rPr>
                <w:sz w:val="18"/>
              </w:rPr>
            </w:pPr>
            <w:r>
              <w:rPr>
                <w:rFonts w:hint="eastAsia"/>
                <w:sz w:val="18"/>
              </w:rPr>
              <w:sym w:font="Wingdings" w:char="00A8"/>
            </w:r>
            <w:r>
              <w:rPr>
                <w:rFonts w:hint="eastAsia"/>
                <w:sz w:val="18"/>
              </w:rPr>
              <w:t xml:space="preserve"> 存在3</w:t>
            </w:r>
          </w:p>
        </w:tc>
      </w:tr>
      <w:tr w14:paraId="05467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75" w:type="pct"/>
            <w:gridSpan w:val="2"/>
            <w:tcBorders>
              <w:bottom w:val="single" w:color="auto" w:sz="8" w:space="0"/>
            </w:tcBorders>
            <w:shd w:val="clear" w:color="auto" w:fill="auto"/>
            <w:vAlign w:val="center"/>
          </w:tcPr>
          <w:p w14:paraId="7AF3ED13">
            <w:pPr>
              <w:pStyle w:val="205"/>
              <w:spacing w:line="240" w:lineRule="auto"/>
              <w:rPr>
                <w:sz w:val="18"/>
              </w:rPr>
            </w:pPr>
            <w:r>
              <w:rPr>
                <w:rFonts w:hint="eastAsia"/>
                <w:sz w:val="18"/>
              </w:rPr>
              <w:t>总分</w:t>
            </w:r>
          </w:p>
        </w:tc>
        <w:tc>
          <w:tcPr>
            <w:tcW w:w="1460" w:type="pct"/>
            <w:gridSpan w:val="2"/>
            <w:tcBorders>
              <w:bottom w:val="single" w:color="auto" w:sz="8" w:space="0"/>
            </w:tcBorders>
            <w:shd w:val="clear" w:color="auto" w:fill="auto"/>
            <w:vAlign w:val="center"/>
          </w:tcPr>
          <w:p w14:paraId="7ADAF8B3">
            <w:pPr>
              <w:pStyle w:val="205"/>
              <w:spacing w:line="240" w:lineRule="auto"/>
              <w:rPr>
                <w:sz w:val="18"/>
              </w:rPr>
            </w:pPr>
          </w:p>
        </w:tc>
        <w:tc>
          <w:tcPr>
            <w:tcW w:w="1464" w:type="pct"/>
            <w:gridSpan w:val="2"/>
            <w:tcBorders>
              <w:bottom w:val="single" w:color="auto" w:sz="8" w:space="0"/>
            </w:tcBorders>
            <w:shd w:val="clear" w:color="auto" w:fill="auto"/>
            <w:vAlign w:val="center"/>
          </w:tcPr>
          <w:p w14:paraId="3D83D31A">
            <w:pPr>
              <w:pStyle w:val="205"/>
              <w:spacing w:line="240" w:lineRule="auto"/>
              <w:rPr>
                <w:sz w:val="18"/>
              </w:rPr>
            </w:pPr>
          </w:p>
        </w:tc>
      </w:tr>
      <w:tr w14:paraId="07717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6"/>
            <w:tcBorders>
              <w:top w:val="single" w:color="auto" w:sz="8" w:space="0"/>
            </w:tcBorders>
            <w:shd w:val="clear" w:color="auto" w:fill="auto"/>
            <w:vAlign w:val="center"/>
          </w:tcPr>
          <w:p w14:paraId="7A897C46">
            <w:pPr>
              <w:pStyle w:val="55"/>
              <w:spacing w:line="240" w:lineRule="auto"/>
              <w:ind w:firstLine="360"/>
              <w:rPr>
                <w:sz w:val="18"/>
              </w:rPr>
            </w:pPr>
            <w:r>
              <w:rPr>
                <w:rFonts w:hint="eastAsia" w:ascii="黑体" w:hAnsi="黑体" w:eastAsia="黑体" w:cs="黑体"/>
                <w:sz w:val="18"/>
                <w:szCs w:val="18"/>
              </w:rPr>
              <w:t>注：</w:t>
            </w:r>
            <w:r>
              <w:rPr>
                <w:rFonts w:hint="eastAsia" w:hAnsi="宋体" w:cs="宋体"/>
                <w:sz w:val="18"/>
                <w:szCs w:val="18"/>
              </w:rPr>
              <w:t>分数≤5分为低自杀风险;6-8分为中自杀风险;9-11分为高自杀风险;≥12分为极高自杀风险｡</w:t>
            </w:r>
          </w:p>
        </w:tc>
      </w:tr>
    </w:tbl>
    <w:p w14:paraId="26898254">
      <w:pPr>
        <w:pStyle w:val="55"/>
        <w:ind w:firstLine="420"/>
      </w:pPr>
    </w:p>
    <w:p w14:paraId="04599DFF">
      <w:pPr>
        <w:pStyle w:val="173"/>
      </w:pPr>
    </w:p>
    <w:p w14:paraId="7D0EEC11">
      <w:pPr>
        <w:pStyle w:val="131"/>
      </w:pPr>
    </w:p>
    <w:p w14:paraId="40833D5D">
      <w:pPr>
        <w:pStyle w:val="173"/>
      </w:pPr>
    </w:p>
    <w:p w14:paraId="05D5F5ED">
      <w:pPr>
        <w:pStyle w:val="131"/>
      </w:pPr>
    </w:p>
    <w:p w14:paraId="7C48301A">
      <w:pPr>
        <w:pStyle w:val="148"/>
        <w:numPr>
          <w:ilvl w:val="0"/>
          <w:numId w:val="0"/>
        </w:numPr>
        <w:spacing w:before="79" w:after="158"/>
        <w:jc w:val="both"/>
      </w:pPr>
      <w:bookmarkStart w:id="390" w:name="_Toc6608"/>
      <w:bookmarkStart w:id="391" w:name="_Toc732"/>
      <w:bookmarkStart w:id="392" w:name="_Toc16545"/>
      <w:bookmarkStart w:id="393" w:name="_Toc21982"/>
      <w:bookmarkStart w:id="394" w:name="_Toc3730"/>
      <w:bookmarkStart w:id="395" w:name="_Toc8757"/>
      <w:bookmarkStart w:id="396" w:name="_Toc17697"/>
      <w:bookmarkStart w:id="397" w:name="_Toc31198"/>
      <w:r>
        <w:rPr>
          <w:rFonts w:hint="eastAsia" w:ascii="宋体" w:hAnsi="宋体" w:eastAsia="宋体" w:cs="宋体"/>
        </w:rPr>
        <w:t>表B.4给出了住院精神障碍患者噎食风险评估表。</w:t>
      </w:r>
      <w:bookmarkEnd w:id="390"/>
    </w:p>
    <w:p w14:paraId="786A5FAF">
      <w:pPr>
        <w:pStyle w:val="148"/>
        <w:numPr>
          <w:ilvl w:val="0"/>
          <w:numId w:val="0"/>
        </w:numPr>
        <w:spacing w:before="79" w:after="158"/>
      </w:pPr>
      <w:bookmarkStart w:id="398" w:name="_Toc20019"/>
      <w:r>
        <w:rPr>
          <w:rFonts w:hint="eastAsia"/>
        </w:rPr>
        <w:t>表B.4 住院精神障碍患者噎食风险评估表</w:t>
      </w:r>
      <w:bookmarkEnd w:id="391"/>
      <w:bookmarkEnd w:id="392"/>
      <w:bookmarkEnd w:id="393"/>
      <w:bookmarkEnd w:id="394"/>
      <w:bookmarkEnd w:id="395"/>
      <w:bookmarkEnd w:id="396"/>
      <w:bookmarkEnd w:id="397"/>
      <w:bookmarkEnd w:id="398"/>
    </w:p>
    <w:tbl>
      <w:tblPr>
        <w:tblStyle w:val="30"/>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2"/>
        <w:gridCol w:w="2464"/>
        <w:gridCol w:w="3377"/>
        <w:gridCol w:w="2383"/>
      </w:tblGrid>
      <w:tr w14:paraId="391D7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65" w:type="pct"/>
            <w:tcBorders>
              <w:bottom w:val="single" w:color="auto" w:sz="8" w:space="0"/>
            </w:tcBorders>
            <w:vAlign w:val="center"/>
          </w:tcPr>
          <w:p w14:paraId="23E5C1B9">
            <w:pPr>
              <w:pStyle w:val="205"/>
            </w:pPr>
            <w:r>
              <w:rPr>
                <w:rFonts w:hint="eastAsia" w:hAnsi="宋体" w:cs="宋体"/>
                <w:szCs w:val="18"/>
              </w:rPr>
              <w:t>序号</w:t>
            </w:r>
          </w:p>
        </w:tc>
        <w:tc>
          <w:tcPr>
            <w:tcW w:w="3079" w:type="pct"/>
            <w:gridSpan w:val="2"/>
            <w:tcBorders>
              <w:bottom w:val="single" w:color="auto" w:sz="8" w:space="0"/>
            </w:tcBorders>
          </w:tcPr>
          <w:p w14:paraId="4045A781">
            <w:pPr>
              <w:pStyle w:val="205"/>
            </w:pPr>
            <w:r>
              <w:rPr>
                <w:rFonts w:hint="eastAsia" w:hAnsi="宋体" w:cs="宋体"/>
                <w:szCs w:val="18"/>
              </w:rPr>
              <w:t>可能导致噎食的因素</w:t>
            </w:r>
          </w:p>
        </w:tc>
        <w:tc>
          <w:tcPr>
            <w:tcW w:w="1254" w:type="pct"/>
            <w:tcBorders>
              <w:bottom w:val="single" w:color="auto" w:sz="8" w:space="0"/>
            </w:tcBorders>
          </w:tcPr>
          <w:p w14:paraId="4B37DCC6">
            <w:pPr>
              <w:pStyle w:val="205"/>
            </w:pPr>
            <w:r>
              <w:rPr>
                <w:rFonts w:hint="eastAsia" w:hAnsi="宋体" w:cs="宋体"/>
                <w:szCs w:val="18"/>
              </w:rPr>
              <w:t>评估结果</w:t>
            </w:r>
          </w:p>
        </w:tc>
      </w:tr>
      <w:tr w14:paraId="48A96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pct"/>
            <w:tcBorders>
              <w:top w:val="single" w:color="auto" w:sz="8" w:space="0"/>
            </w:tcBorders>
          </w:tcPr>
          <w:p w14:paraId="3AFB54B8">
            <w:pPr>
              <w:pStyle w:val="205"/>
            </w:pPr>
            <w:r>
              <w:rPr>
                <w:rFonts w:hint="eastAsia"/>
              </w:rPr>
              <w:t>1</w:t>
            </w:r>
          </w:p>
        </w:tc>
        <w:tc>
          <w:tcPr>
            <w:tcW w:w="3079" w:type="pct"/>
            <w:gridSpan w:val="2"/>
            <w:tcBorders>
              <w:top w:val="single" w:color="auto" w:sz="8" w:space="0"/>
            </w:tcBorders>
          </w:tcPr>
          <w:p w14:paraId="56EDF46E">
            <w:pPr>
              <w:pStyle w:val="205"/>
            </w:pPr>
            <w:r>
              <w:rPr>
                <w:rFonts w:hint="eastAsia" w:hAnsi="宋体" w:cs="宋体"/>
                <w:szCs w:val="18"/>
              </w:rPr>
              <w:t>既往发生过噎食现象者</w:t>
            </w:r>
          </w:p>
        </w:tc>
        <w:tc>
          <w:tcPr>
            <w:tcW w:w="1254" w:type="pct"/>
            <w:tcBorders>
              <w:top w:val="single" w:color="auto" w:sz="8" w:space="0"/>
            </w:tcBorders>
          </w:tcPr>
          <w:p w14:paraId="01C6F4C9">
            <w:pPr>
              <w:pStyle w:val="205"/>
            </w:pPr>
          </w:p>
        </w:tc>
      </w:tr>
      <w:tr w14:paraId="0FD63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pct"/>
          </w:tcPr>
          <w:p w14:paraId="26005129">
            <w:pPr>
              <w:pStyle w:val="205"/>
            </w:pPr>
            <w:r>
              <w:rPr>
                <w:rFonts w:hint="eastAsia"/>
              </w:rPr>
              <w:t>2</w:t>
            </w:r>
          </w:p>
        </w:tc>
        <w:tc>
          <w:tcPr>
            <w:tcW w:w="1299" w:type="pct"/>
          </w:tcPr>
          <w:p w14:paraId="75365E05">
            <w:pPr>
              <w:spacing w:line="240" w:lineRule="auto"/>
              <w:jc w:val="center"/>
              <w:rPr>
                <w:rFonts w:ascii="宋体" w:hAnsi="宋体" w:cs="宋体"/>
                <w:sz w:val="18"/>
                <w:szCs w:val="18"/>
              </w:rPr>
            </w:pPr>
            <w:r>
              <w:rPr>
                <w:rFonts w:hint="eastAsia" w:ascii="宋体" w:hAnsi="宋体" w:cs="宋体"/>
                <w:sz w:val="18"/>
                <w:szCs w:val="18"/>
              </w:rPr>
              <w:t>药物副反应</w:t>
            </w:r>
          </w:p>
          <w:p w14:paraId="41C1D4A3">
            <w:pPr>
              <w:pStyle w:val="205"/>
            </w:pPr>
          </w:p>
        </w:tc>
        <w:tc>
          <w:tcPr>
            <w:tcW w:w="1779" w:type="pct"/>
          </w:tcPr>
          <w:p w14:paraId="44073D91">
            <w:pPr>
              <w:spacing w:line="240" w:lineRule="auto"/>
              <w:jc w:val="center"/>
              <w:rPr>
                <w:rFonts w:ascii="宋体" w:hAnsi="宋体" w:cs="宋体"/>
                <w:sz w:val="18"/>
                <w:szCs w:val="18"/>
              </w:rPr>
            </w:pPr>
            <w:r>
              <w:rPr>
                <w:rFonts w:hint="eastAsia" w:ascii="宋体" w:hAnsi="宋体" w:cs="宋体"/>
                <w:sz w:val="18"/>
                <w:szCs w:val="18"/>
              </w:rPr>
              <w:t>锥体外系反应者</w:t>
            </w:r>
          </w:p>
          <w:p w14:paraId="64D1C109">
            <w:pPr>
              <w:pStyle w:val="205"/>
            </w:pPr>
            <w:r>
              <w:rPr>
                <w:rFonts w:hint="eastAsia" w:hAnsi="宋体" w:cs="宋体"/>
                <w:szCs w:val="18"/>
              </w:rPr>
              <w:t>唾液分泌减少、口干者</w:t>
            </w:r>
          </w:p>
        </w:tc>
        <w:tc>
          <w:tcPr>
            <w:tcW w:w="1254" w:type="pct"/>
          </w:tcPr>
          <w:p w14:paraId="5DE75C8C">
            <w:pPr>
              <w:pStyle w:val="205"/>
            </w:pPr>
          </w:p>
        </w:tc>
      </w:tr>
      <w:tr w14:paraId="71797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pct"/>
          </w:tcPr>
          <w:p w14:paraId="2923C8B6">
            <w:pPr>
              <w:pStyle w:val="205"/>
            </w:pPr>
            <w:r>
              <w:rPr>
                <w:rFonts w:hint="eastAsia"/>
              </w:rPr>
              <w:t>3</w:t>
            </w:r>
          </w:p>
        </w:tc>
        <w:tc>
          <w:tcPr>
            <w:tcW w:w="1299" w:type="pct"/>
          </w:tcPr>
          <w:p w14:paraId="5CD7ADCE">
            <w:pPr>
              <w:spacing w:line="240" w:lineRule="auto"/>
              <w:jc w:val="center"/>
              <w:rPr>
                <w:rFonts w:ascii="宋体" w:hAnsi="宋体" w:cs="宋体"/>
                <w:sz w:val="18"/>
                <w:szCs w:val="18"/>
              </w:rPr>
            </w:pPr>
            <w:r>
              <w:rPr>
                <w:rFonts w:hint="eastAsia" w:ascii="宋体" w:hAnsi="宋体" w:cs="宋体"/>
                <w:sz w:val="18"/>
                <w:szCs w:val="18"/>
              </w:rPr>
              <w:t>脑器质性疾病</w:t>
            </w:r>
          </w:p>
          <w:p w14:paraId="5933A0CF">
            <w:pPr>
              <w:pStyle w:val="205"/>
            </w:pPr>
          </w:p>
        </w:tc>
        <w:tc>
          <w:tcPr>
            <w:tcW w:w="1779" w:type="pct"/>
          </w:tcPr>
          <w:p w14:paraId="2CAD1166">
            <w:pPr>
              <w:spacing w:line="240" w:lineRule="auto"/>
              <w:jc w:val="center"/>
              <w:rPr>
                <w:rFonts w:ascii="宋体" w:hAnsi="宋体" w:cs="宋体"/>
                <w:sz w:val="18"/>
                <w:szCs w:val="18"/>
              </w:rPr>
            </w:pPr>
            <w:r>
              <w:rPr>
                <w:rFonts w:hint="eastAsia" w:ascii="宋体" w:hAnsi="宋体" w:cs="宋体"/>
                <w:sz w:val="18"/>
                <w:szCs w:val="18"/>
              </w:rPr>
              <w:t>中、重度痴呆者</w:t>
            </w:r>
          </w:p>
          <w:p w14:paraId="068134A0">
            <w:pPr>
              <w:spacing w:line="240" w:lineRule="auto"/>
              <w:jc w:val="center"/>
              <w:rPr>
                <w:rFonts w:ascii="宋体" w:hAnsi="宋体" w:cs="宋体"/>
                <w:sz w:val="18"/>
                <w:szCs w:val="18"/>
              </w:rPr>
            </w:pPr>
            <w:r>
              <w:rPr>
                <w:rFonts w:hint="eastAsia" w:ascii="宋体" w:hAnsi="宋体" w:cs="宋体"/>
                <w:sz w:val="18"/>
                <w:szCs w:val="18"/>
              </w:rPr>
              <w:t>抢食者</w:t>
            </w:r>
          </w:p>
          <w:p w14:paraId="25CC84F1">
            <w:pPr>
              <w:spacing w:line="240" w:lineRule="auto"/>
              <w:jc w:val="center"/>
              <w:rPr>
                <w:rFonts w:ascii="宋体" w:hAnsi="宋体" w:cs="宋体"/>
                <w:sz w:val="18"/>
                <w:szCs w:val="18"/>
              </w:rPr>
            </w:pPr>
            <w:r>
              <w:rPr>
                <w:rFonts w:hint="eastAsia" w:ascii="宋体" w:hAnsi="宋体" w:cs="宋体"/>
                <w:sz w:val="18"/>
                <w:szCs w:val="18"/>
              </w:rPr>
              <w:t>脑血管意外后遗症者</w:t>
            </w:r>
          </w:p>
          <w:p w14:paraId="3214C879">
            <w:pPr>
              <w:pStyle w:val="205"/>
            </w:pPr>
            <w:r>
              <w:rPr>
                <w:rFonts w:hint="eastAsia" w:hAnsi="宋体" w:cs="宋体"/>
                <w:szCs w:val="18"/>
              </w:rPr>
              <w:t>有癫痫发作史者</w:t>
            </w:r>
          </w:p>
        </w:tc>
        <w:tc>
          <w:tcPr>
            <w:tcW w:w="1254" w:type="pct"/>
          </w:tcPr>
          <w:p w14:paraId="625BA944">
            <w:pPr>
              <w:pStyle w:val="205"/>
            </w:pPr>
          </w:p>
        </w:tc>
      </w:tr>
      <w:tr w14:paraId="21651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pct"/>
          </w:tcPr>
          <w:p w14:paraId="5AFDF610">
            <w:pPr>
              <w:pStyle w:val="205"/>
            </w:pPr>
            <w:r>
              <w:rPr>
                <w:rFonts w:hint="eastAsia"/>
              </w:rPr>
              <w:t>4</w:t>
            </w:r>
          </w:p>
        </w:tc>
        <w:tc>
          <w:tcPr>
            <w:tcW w:w="1299" w:type="pct"/>
          </w:tcPr>
          <w:p w14:paraId="5BD5AD89">
            <w:pPr>
              <w:spacing w:line="240" w:lineRule="auto"/>
              <w:jc w:val="center"/>
              <w:rPr>
                <w:rFonts w:ascii="宋体" w:hAnsi="宋体" w:cs="宋体"/>
                <w:sz w:val="18"/>
                <w:szCs w:val="18"/>
              </w:rPr>
            </w:pPr>
            <w:r>
              <w:rPr>
                <w:rFonts w:hint="eastAsia" w:ascii="宋体" w:hAnsi="宋体" w:cs="宋体"/>
                <w:sz w:val="18"/>
                <w:szCs w:val="18"/>
              </w:rPr>
              <w:t>精神症状</w:t>
            </w:r>
          </w:p>
          <w:p w14:paraId="2F6F45ED">
            <w:pPr>
              <w:pStyle w:val="205"/>
            </w:pPr>
          </w:p>
        </w:tc>
        <w:tc>
          <w:tcPr>
            <w:tcW w:w="1779" w:type="pct"/>
          </w:tcPr>
          <w:p w14:paraId="5ADA50D0">
            <w:pPr>
              <w:spacing w:line="240" w:lineRule="auto"/>
              <w:jc w:val="center"/>
              <w:rPr>
                <w:rFonts w:ascii="宋体" w:hAnsi="宋体" w:cs="宋体"/>
                <w:sz w:val="18"/>
                <w:szCs w:val="18"/>
              </w:rPr>
            </w:pPr>
            <w:r>
              <w:rPr>
                <w:rFonts w:hint="eastAsia" w:ascii="宋体" w:hAnsi="宋体" w:cs="宋体"/>
                <w:sz w:val="18"/>
                <w:szCs w:val="18"/>
              </w:rPr>
              <w:t>极度兴奋者</w:t>
            </w:r>
          </w:p>
          <w:p w14:paraId="045B32DA">
            <w:pPr>
              <w:spacing w:line="240" w:lineRule="auto"/>
              <w:jc w:val="center"/>
              <w:rPr>
                <w:rFonts w:ascii="宋体" w:hAnsi="宋体" w:cs="宋体"/>
                <w:sz w:val="18"/>
                <w:szCs w:val="18"/>
              </w:rPr>
            </w:pPr>
            <w:r>
              <w:rPr>
                <w:rFonts w:hint="eastAsia" w:ascii="宋体" w:hAnsi="宋体" w:cs="宋体"/>
                <w:sz w:val="18"/>
                <w:szCs w:val="18"/>
              </w:rPr>
              <w:t>躁狂饥饿感增加者</w:t>
            </w:r>
          </w:p>
          <w:p w14:paraId="39BA8F44">
            <w:pPr>
              <w:spacing w:line="240" w:lineRule="auto"/>
              <w:jc w:val="center"/>
              <w:rPr>
                <w:rFonts w:ascii="宋体" w:hAnsi="宋体" w:cs="宋体"/>
                <w:sz w:val="18"/>
                <w:szCs w:val="18"/>
              </w:rPr>
            </w:pPr>
            <w:r>
              <w:rPr>
                <w:rFonts w:hint="eastAsia" w:ascii="宋体" w:hAnsi="宋体" w:cs="宋体"/>
                <w:sz w:val="18"/>
                <w:szCs w:val="18"/>
              </w:rPr>
              <w:t>暴饮暴食者</w:t>
            </w:r>
          </w:p>
          <w:p w14:paraId="4516F4C7">
            <w:pPr>
              <w:spacing w:line="240" w:lineRule="auto"/>
              <w:jc w:val="center"/>
              <w:rPr>
                <w:rFonts w:ascii="宋体" w:hAnsi="宋体" w:cs="宋体"/>
                <w:sz w:val="18"/>
                <w:szCs w:val="18"/>
              </w:rPr>
            </w:pPr>
            <w:r>
              <w:rPr>
                <w:rFonts w:hint="eastAsia" w:ascii="宋体" w:hAnsi="宋体" w:cs="宋体"/>
                <w:sz w:val="18"/>
                <w:szCs w:val="18"/>
              </w:rPr>
              <w:t>进食速度过快者</w:t>
            </w:r>
          </w:p>
          <w:p w14:paraId="1CB93E4D">
            <w:pPr>
              <w:pStyle w:val="205"/>
            </w:pPr>
            <w:r>
              <w:rPr>
                <w:rFonts w:hint="eastAsia" w:hAnsi="宋体" w:cs="宋体"/>
                <w:szCs w:val="18"/>
              </w:rPr>
              <w:t>言语过多者</w:t>
            </w:r>
          </w:p>
        </w:tc>
        <w:tc>
          <w:tcPr>
            <w:tcW w:w="1254" w:type="pct"/>
          </w:tcPr>
          <w:p w14:paraId="0997D8CE">
            <w:pPr>
              <w:pStyle w:val="205"/>
            </w:pPr>
          </w:p>
        </w:tc>
      </w:tr>
      <w:tr w14:paraId="2DA73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65" w:type="pct"/>
            <w:tcBorders>
              <w:bottom w:val="single" w:color="auto" w:sz="8" w:space="0"/>
            </w:tcBorders>
          </w:tcPr>
          <w:p w14:paraId="3F79CC02">
            <w:pPr>
              <w:pStyle w:val="205"/>
            </w:pPr>
            <w:r>
              <w:rPr>
                <w:rFonts w:hint="eastAsia"/>
              </w:rPr>
              <w:t>5</w:t>
            </w:r>
          </w:p>
        </w:tc>
        <w:tc>
          <w:tcPr>
            <w:tcW w:w="1299" w:type="pct"/>
            <w:tcBorders>
              <w:bottom w:val="single" w:color="auto" w:sz="8" w:space="0"/>
            </w:tcBorders>
          </w:tcPr>
          <w:p w14:paraId="3E942EA3">
            <w:pPr>
              <w:pStyle w:val="205"/>
            </w:pPr>
            <w:r>
              <w:rPr>
                <w:rFonts w:hint="eastAsia" w:hAnsi="宋体" w:cs="宋体"/>
                <w:szCs w:val="18"/>
              </w:rPr>
              <w:t>生理因素</w:t>
            </w:r>
          </w:p>
        </w:tc>
        <w:tc>
          <w:tcPr>
            <w:tcW w:w="1779" w:type="pct"/>
            <w:tcBorders>
              <w:bottom w:val="single" w:color="auto" w:sz="8" w:space="0"/>
            </w:tcBorders>
          </w:tcPr>
          <w:p w14:paraId="55CDE8BF">
            <w:pPr>
              <w:spacing w:line="240" w:lineRule="auto"/>
              <w:jc w:val="center"/>
              <w:rPr>
                <w:rFonts w:ascii="宋体" w:hAnsi="宋体" w:cs="宋体"/>
                <w:sz w:val="18"/>
                <w:szCs w:val="18"/>
              </w:rPr>
            </w:pPr>
            <w:r>
              <w:rPr>
                <w:rFonts w:hint="eastAsia" w:ascii="宋体" w:hAnsi="宋体" w:cs="宋体"/>
                <w:sz w:val="18"/>
                <w:szCs w:val="18"/>
              </w:rPr>
              <w:t>老年人牙齿脱落影响咀嚼功能者</w:t>
            </w:r>
          </w:p>
          <w:p w14:paraId="5766D6CE">
            <w:pPr>
              <w:pStyle w:val="205"/>
            </w:pPr>
            <w:r>
              <w:rPr>
                <w:rFonts w:hint="eastAsia" w:hAnsi="宋体" w:cs="宋体"/>
                <w:szCs w:val="18"/>
              </w:rPr>
              <w:t>老年人咳嗽、吞咽反射减退者</w:t>
            </w:r>
          </w:p>
        </w:tc>
        <w:tc>
          <w:tcPr>
            <w:tcW w:w="1254" w:type="pct"/>
            <w:tcBorders>
              <w:bottom w:val="single" w:color="auto" w:sz="8" w:space="0"/>
            </w:tcBorders>
          </w:tcPr>
          <w:p w14:paraId="1F4B7A80">
            <w:pPr>
              <w:pStyle w:val="205"/>
            </w:pPr>
          </w:p>
        </w:tc>
      </w:tr>
      <w:tr w14:paraId="7C28A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4"/>
            <w:tcBorders>
              <w:top w:val="single" w:color="auto" w:sz="8" w:space="0"/>
            </w:tcBorders>
          </w:tcPr>
          <w:p w14:paraId="02CC8C22">
            <w:pPr>
              <w:pStyle w:val="55"/>
              <w:ind w:firstLine="360"/>
            </w:pPr>
            <w:r>
              <w:rPr>
                <w:rFonts w:hint="eastAsia" w:ascii="黑体" w:hAnsi="黑体" w:eastAsia="黑体" w:cs="黑体"/>
                <w:sz w:val="18"/>
                <w:szCs w:val="18"/>
              </w:rPr>
              <w:t>注：</w:t>
            </w:r>
            <w:r>
              <w:rPr>
                <w:rFonts w:hint="eastAsia" w:hAnsi="宋体" w:cs="宋体"/>
                <w:sz w:val="18"/>
                <w:szCs w:val="18"/>
              </w:rPr>
              <w:t>有上述风险因素之一者均列为噎食危险者,具有上述2种以上风险因素者列为噎食高风险者｡</w:t>
            </w:r>
          </w:p>
        </w:tc>
      </w:tr>
    </w:tbl>
    <w:p w14:paraId="3FDAB4C2">
      <w:pPr>
        <w:pStyle w:val="55"/>
        <w:ind w:firstLine="420"/>
      </w:pPr>
    </w:p>
    <w:p w14:paraId="44554A79">
      <w:pPr>
        <w:pStyle w:val="55"/>
        <w:ind w:firstLine="0" w:firstLineChars="0"/>
        <w:rPr>
          <w:color w:val="FF0000"/>
          <w:sz w:val="28"/>
          <w:szCs w:val="28"/>
        </w:rPr>
      </w:pPr>
    </w:p>
    <w:p w14:paraId="1716CF30">
      <w:pPr>
        <w:pStyle w:val="173"/>
      </w:pPr>
    </w:p>
    <w:p w14:paraId="61172600">
      <w:pPr>
        <w:pStyle w:val="131"/>
      </w:pPr>
    </w:p>
    <w:p w14:paraId="5019A55E">
      <w:pPr>
        <w:pStyle w:val="148"/>
        <w:spacing w:before="79" w:after="158"/>
      </w:pPr>
      <w:bookmarkStart w:id="399" w:name="_Toc26935"/>
      <w:r>
        <w:rPr>
          <w:rFonts w:hint="eastAsia"/>
        </w:rPr>
        <w:br w:type="textWrapping"/>
      </w:r>
      <w:r>
        <w:rPr>
          <w:rFonts w:hint="eastAsia"/>
        </w:rPr>
        <w:t>（资料性）</w:t>
      </w:r>
      <w:r>
        <w:rPr>
          <w:rFonts w:hint="eastAsia"/>
        </w:rPr>
        <w:br w:type="textWrapping"/>
      </w:r>
      <w:r>
        <w:rPr>
          <w:rFonts w:hint="eastAsia"/>
        </w:rPr>
        <w:t>精神科常见症状护理措施</w:t>
      </w:r>
      <w:bookmarkEnd w:id="399"/>
    </w:p>
    <w:p w14:paraId="02E9D90D">
      <w:pPr>
        <w:pStyle w:val="71"/>
        <w:spacing w:before="158" w:after="158"/>
      </w:pPr>
      <w:bookmarkStart w:id="400" w:name="_Toc32677"/>
      <w:bookmarkStart w:id="401" w:name="_Toc5782"/>
      <w:bookmarkStart w:id="402" w:name="_Toc26668"/>
      <w:bookmarkStart w:id="403" w:name="_Toc6028"/>
      <w:bookmarkStart w:id="404" w:name="_Toc8300"/>
      <w:bookmarkStart w:id="405" w:name="_Toc674"/>
      <w:bookmarkStart w:id="406" w:name="_Toc12839"/>
      <w:bookmarkStart w:id="407" w:name="_Toc10079"/>
      <w:bookmarkStart w:id="408" w:name="_Toc14787"/>
      <w:bookmarkStart w:id="409" w:name="_Toc14470"/>
      <w:bookmarkStart w:id="410" w:name="_Toc14522"/>
      <w:bookmarkStart w:id="411" w:name="_Toc12708"/>
      <w:bookmarkStart w:id="412" w:name="_Toc24437"/>
      <w:bookmarkStart w:id="413" w:name="_Toc24445"/>
      <w:bookmarkStart w:id="414" w:name="_Toc26662"/>
      <w:bookmarkStart w:id="415" w:name="_Toc4491"/>
      <w:r>
        <w:rPr>
          <w:rFonts w:hint="eastAsia"/>
        </w:rPr>
        <w:t>兴奋状态护理</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6038694A">
      <w:pPr>
        <w:pStyle w:val="70"/>
        <w:spacing w:before="158" w:after="158"/>
      </w:pPr>
      <w:bookmarkStart w:id="416" w:name="_Toc3384"/>
      <w:r>
        <w:rPr>
          <w:rFonts w:hint="eastAsia"/>
        </w:rPr>
        <w:t>全面评估,合理安置</w:t>
      </w:r>
      <w:bookmarkEnd w:id="416"/>
    </w:p>
    <w:p w14:paraId="6F2C241C">
      <w:pPr>
        <w:pStyle w:val="88"/>
      </w:pPr>
      <w:r>
        <w:rPr>
          <w:rFonts w:hint="eastAsia"/>
        </w:rPr>
        <w:t>评估患者冲动行为发生的原因、诱发因素、持续时间，掌握患者出现攻击的前驱症状，如言语挑衅、拳头紧握、来回踱步、激动不安等，需提前防范，合理安置患者。</w:t>
      </w:r>
    </w:p>
    <w:p w14:paraId="0B722A0E">
      <w:pPr>
        <w:pStyle w:val="88"/>
      </w:pPr>
      <w:r>
        <w:rPr>
          <w:rFonts w:hint="eastAsia"/>
        </w:rPr>
        <w:t>将情绪波动较大、冲动行为明显的患者安置于重点病室，确保患者周围环境物品安全｡</w:t>
      </w:r>
    </w:p>
    <w:p w14:paraId="35C41382">
      <w:pPr>
        <w:pStyle w:val="88"/>
      </w:pPr>
      <w:r>
        <w:rPr>
          <w:rFonts w:hint="eastAsia"/>
        </w:rPr>
        <w:t>保持病室安静，减少周围的不良刺激，将患者与其他兴奋状态的患者分开安置，以免互相影响｡</w:t>
      </w:r>
    </w:p>
    <w:p w14:paraId="3E2D3373">
      <w:pPr>
        <w:pStyle w:val="70"/>
        <w:spacing w:before="158" w:after="158"/>
      </w:pPr>
      <w:bookmarkStart w:id="417" w:name="_Toc6813"/>
      <w:r>
        <w:rPr>
          <w:rFonts w:hint="eastAsia"/>
        </w:rPr>
        <w:t>有效控制</w:t>
      </w:r>
      <w:bookmarkEnd w:id="417"/>
    </w:p>
    <w:p w14:paraId="671B98B8">
      <w:pPr>
        <w:pStyle w:val="88"/>
      </w:pPr>
      <w:r>
        <w:rPr>
          <w:rFonts w:hint="eastAsia"/>
        </w:rPr>
        <w:t>与患者接触时，护士应和颜悦色，尽量满足患者的合理需求｡</w:t>
      </w:r>
    </w:p>
    <w:p w14:paraId="28BEB1CC">
      <w:pPr>
        <w:pStyle w:val="88"/>
      </w:pPr>
      <w:r>
        <w:rPr>
          <w:rFonts w:hint="eastAsia"/>
        </w:rPr>
        <w:t>面对兴奋躁动的患者，护士要情绪稳定，言语平静，避免用生硬和粗暴的言语加重患者的冲动行为｡</w:t>
      </w:r>
    </w:p>
    <w:p w14:paraId="36B7A89D">
      <w:pPr>
        <w:pStyle w:val="88"/>
      </w:pPr>
      <w:r>
        <w:rPr>
          <w:rFonts w:hint="eastAsia"/>
        </w:rPr>
        <w:t>当患者对自己、他人或环境有伤害时，护士要沉着、冷静、机智、敏捷，有效地控制患者行为。一方面由患者信任的护士分散其注意力，另一方面从患者后面或侧面给予有效地控制，及时保护被攻击的目标，快速进行保护性约束，避免危险行为发生｡</w:t>
      </w:r>
    </w:p>
    <w:p w14:paraId="3ECC7025">
      <w:pPr>
        <w:pStyle w:val="88"/>
      </w:pPr>
      <w:r>
        <w:rPr>
          <w:rFonts w:hint="eastAsia"/>
        </w:rPr>
        <w:t>危险行为停止后，加强对患者的心理护理，指导患者学会正确表达自己的感情与想法，当激动、气愤难以自控时知道去寻求帮助｡</w:t>
      </w:r>
    </w:p>
    <w:p w14:paraId="43F6FE81">
      <w:pPr>
        <w:pStyle w:val="70"/>
        <w:spacing w:before="158" w:after="158"/>
      </w:pPr>
      <w:bookmarkStart w:id="418" w:name="_Toc146"/>
      <w:r>
        <w:rPr>
          <w:rFonts w:hint="eastAsia"/>
        </w:rPr>
        <w:t>饮食护理</w:t>
      </w:r>
      <w:bookmarkEnd w:id="418"/>
    </w:p>
    <w:p w14:paraId="758E6424">
      <w:pPr>
        <w:pStyle w:val="88"/>
      </w:pPr>
      <w:r>
        <w:rPr>
          <w:rFonts w:hint="eastAsia"/>
        </w:rPr>
        <w:t>暴饮暴食、抢食的患者，劝其放慢进食速度，避免狼吞虎咽发生噎食。</w:t>
      </w:r>
    </w:p>
    <w:p w14:paraId="72A4ABA4">
      <w:pPr>
        <w:pStyle w:val="88"/>
      </w:pPr>
      <w:r>
        <w:rPr>
          <w:rFonts w:hint="eastAsia"/>
        </w:rPr>
        <w:t>适当限制食量，以防过饱发生急性胃扩张等意外。</w:t>
      </w:r>
    </w:p>
    <w:p w14:paraId="3259A871">
      <w:pPr>
        <w:pStyle w:val="88"/>
      </w:pPr>
      <w:r>
        <w:rPr>
          <w:rFonts w:hint="eastAsia"/>
        </w:rPr>
        <w:t>兴奋患者应与其他患者分开进食，尽量避免环境刺激，使其安心进食。</w:t>
      </w:r>
    </w:p>
    <w:p w14:paraId="349FC640">
      <w:pPr>
        <w:pStyle w:val="70"/>
        <w:spacing w:before="158" w:after="158"/>
      </w:pPr>
      <w:bookmarkStart w:id="419" w:name="_Toc28086"/>
      <w:r>
        <w:rPr>
          <w:rFonts w:hint="eastAsia"/>
        </w:rPr>
        <w:t>睡眠护理</w:t>
      </w:r>
      <w:bookmarkEnd w:id="419"/>
    </w:p>
    <w:p w14:paraId="70855EDD">
      <w:pPr>
        <w:pStyle w:val="88"/>
      </w:pPr>
      <w:r>
        <w:rPr>
          <w:rFonts w:hint="eastAsia"/>
        </w:rPr>
        <w:t>保证良好的睡眠环境，睡前避免服用引起兴奋的药物、浓茶、饮料等。</w:t>
      </w:r>
    </w:p>
    <w:p w14:paraId="4795276A">
      <w:pPr>
        <w:pStyle w:val="88"/>
      </w:pPr>
      <w:r>
        <w:rPr>
          <w:rFonts w:hint="eastAsia"/>
        </w:rPr>
        <w:t>睡前饮水不要过多，并且排空膀胱，避免中途醒后难以入眠。</w:t>
      </w:r>
    </w:p>
    <w:p w14:paraId="4015F356">
      <w:pPr>
        <w:pStyle w:val="70"/>
        <w:spacing w:before="158" w:after="158"/>
      </w:pPr>
      <w:bookmarkStart w:id="420" w:name="_Toc11499"/>
      <w:r>
        <w:rPr>
          <w:rFonts w:hint="eastAsia"/>
        </w:rPr>
        <w:t>个人卫生护理</w:t>
      </w:r>
      <w:bookmarkEnd w:id="420"/>
    </w:p>
    <w:p w14:paraId="2524FE50">
      <w:pPr>
        <w:pStyle w:val="55"/>
        <w:ind w:firstLine="420"/>
      </w:pPr>
      <w:r>
        <w:rPr>
          <w:rFonts w:hint="eastAsia"/>
        </w:rPr>
        <w:t>进行良好的卫生习惯宣教，因病情影响、生活自理困难者，护士应协助生活护理。</w:t>
      </w:r>
    </w:p>
    <w:p w14:paraId="173D1543">
      <w:pPr>
        <w:pStyle w:val="71"/>
        <w:spacing w:before="158" w:after="158"/>
      </w:pPr>
      <w:bookmarkStart w:id="421" w:name="_Toc4484"/>
      <w:bookmarkStart w:id="422" w:name="_Toc23641"/>
      <w:bookmarkStart w:id="423" w:name="_Toc5699"/>
      <w:bookmarkStart w:id="424" w:name="_Toc10675"/>
      <w:bookmarkStart w:id="425" w:name="_Toc24362"/>
      <w:bookmarkStart w:id="426" w:name="_Toc26792"/>
      <w:bookmarkStart w:id="427" w:name="_Toc3407"/>
      <w:bookmarkStart w:id="428" w:name="_Toc15125"/>
      <w:bookmarkStart w:id="429" w:name="_Toc14602"/>
      <w:bookmarkStart w:id="430" w:name="_Toc1329"/>
      <w:bookmarkStart w:id="431" w:name="_Toc6913"/>
      <w:bookmarkStart w:id="432" w:name="_Toc25008"/>
      <w:bookmarkStart w:id="433" w:name="_Toc27713"/>
      <w:bookmarkStart w:id="434" w:name="_Toc23171"/>
      <w:bookmarkStart w:id="435" w:name="_Toc28763"/>
      <w:bookmarkStart w:id="436" w:name="_Toc10636"/>
      <w:r>
        <w:rPr>
          <w:rFonts w:hint="eastAsia"/>
        </w:rPr>
        <w:t>抑郁状态护理</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D6568C9">
      <w:pPr>
        <w:pStyle w:val="70"/>
        <w:spacing w:before="158" w:after="158"/>
      </w:pPr>
      <w:bookmarkStart w:id="437" w:name="_Toc9232"/>
      <w:r>
        <w:rPr>
          <w:rFonts w:hint="eastAsia"/>
        </w:rPr>
        <w:t>安全护理</w:t>
      </w:r>
      <w:bookmarkEnd w:id="437"/>
    </w:p>
    <w:p w14:paraId="56719865">
      <w:pPr>
        <w:pStyle w:val="88"/>
      </w:pPr>
      <w:r>
        <w:rPr>
          <w:rFonts w:hint="eastAsia"/>
        </w:rPr>
        <w:t>早期辨认自杀的意图及可能采取的方式，及时采取有效的阻止措施，防止意外发生｡</w:t>
      </w:r>
    </w:p>
    <w:p w14:paraId="5EF04F6E">
      <w:pPr>
        <w:pStyle w:val="88"/>
      </w:pPr>
      <w:r>
        <w:rPr>
          <w:rFonts w:hint="eastAsia"/>
        </w:rPr>
        <w:t>做好危险品管理，加强安全检查，严格执行护理巡视制度和交接班制度｡</w:t>
      </w:r>
    </w:p>
    <w:p w14:paraId="442408A6">
      <w:pPr>
        <w:pStyle w:val="88"/>
      </w:pPr>
      <w:r>
        <w:rPr>
          <w:rFonts w:hint="eastAsia"/>
        </w:rPr>
        <w:t>有自杀、自伤危险的患者安置于重点病室，重点防护。禁止单独活动，禁止在危险场所停留，外出一定有人陪同｡</w:t>
      </w:r>
    </w:p>
    <w:p w14:paraId="356CB267">
      <w:pPr>
        <w:pStyle w:val="88"/>
      </w:pPr>
      <w:r>
        <w:rPr>
          <w:rFonts w:hint="eastAsia"/>
        </w:rPr>
        <w:t>一旦出现自杀、自伤等危险行为，应立即隔离患者，与医生合作进行抢救｡</w:t>
      </w:r>
    </w:p>
    <w:p w14:paraId="2604FB0D">
      <w:pPr>
        <w:pStyle w:val="88"/>
      </w:pPr>
      <w:r>
        <w:rPr>
          <w:rFonts w:hint="eastAsia"/>
        </w:rPr>
        <w:t>对自杀后患者做好心理护理，了解其心理变化，制定针对性防范措施｡</w:t>
      </w:r>
    </w:p>
    <w:p w14:paraId="281FEF33">
      <w:pPr>
        <w:pStyle w:val="70"/>
        <w:spacing w:before="158" w:after="158"/>
      </w:pPr>
      <w:bookmarkStart w:id="438" w:name="_Toc19283"/>
      <w:r>
        <w:rPr>
          <w:rFonts w:hint="eastAsia"/>
        </w:rPr>
        <w:t>日常生活护理</w:t>
      </w:r>
      <w:bookmarkEnd w:id="438"/>
    </w:p>
    <w:p w14:paraId="6C284A52">
      <w:pPr>
        <w:pStyle w:val="88"/>
      </w:pPr>
      <w:r>
        <w:rPr>
          <w:rFonts w:hint="eastAsia"/>
        </w:rPr>
        <w:t>提供安静舒适的病室环境，协助患者制定和安排每日作息计划,培养自行按时睡眠的习惯。</w:t>
      </w:r>
    </w:p>
    <w:p w14:paraId="60B820FA">
      <w:pPr>
        <w:pStyle w:val="88"/>
      </w:pPr>
      <w:r>
        <w:rPr>
          <w:rFonts w:hint="eastAsia"/>
        </w:rPr>
        <w:t>保证患者进食，满足营养需求。</w:t>
      </w:r>
    </w:p>
    <w:p w14:paraId="12D5F3F6">
      <w:pPr>
        <w:pStyle w:val="88"/>
      </w:pPr>
      <w:r>
        <w:rPr>
          <w:rFonts w:hint="eastAsia"/>
        </w:rPr>
        <w:t>鼓励患者饮水，多活动,防止便秘｡</w:t>
      </w:r>
    </w:p>
    <w:p w14:paraId="34FCCF61">
      <w:pPr>
        <w:pStyle w:val="88"/>
      </w:pPr>
      <w:r>
        <w:rPr>
          <w:rFonts w:hint="eastAsia"/>
        </w:rPr>
        <w:t>教会患者应对失眠和早醒的方法，了解患者兴趣爱好，鼓励参与有兴趣的活动，改善睡眠。</w:t>
      </w:r>
    </w:p>
    <w:p w14:paraId="61AC79C1">
      <w:pPr>
        <w:pStyle w:val="70"/>
        <w:spacing w:before="158" w:after="158"/>
      </w:pPr>
      <w:bookmarkStart w:id="439" w:name="_Toc6419"/>
      <w:r>
        <w:rPr>
          <w:rFonts w:hint="eastAsia"/>
        </w:rPr>
        <w:t>心理护理</w:t>
      </w:r>
      <w:bookmarkEnd w:id="439"/>
    </w:p>
    <w:p w14:paraId="30C7BFD3">
      <w:pPr>
        <w:pStyle w:val="55"/>
        <w:ind w:firstLine="420"/>
      </w:pPr>
      <w:r>
        <w:rPr>
          <w:rFonts w:hint="eastAsia"/>
        </w:rPr>
        <w:t>耐心倾听并鼓励患者诉说自己的想法，使患者的情感得到宣泄，帮助患者纠正负性认知，争取得到病友、家庭和社会支持。</w:t>
      </w:r>
    </w:p>
    <w:p w14:paraId="7A16CBE7">
      <w:pPr>
        <w:pStyle w:val="71"/>
        <w:spacing w:before="158" w:after="158"/>
      </w:pPr>
      <w:bookmarkStart w:id="440" w:name="_Toc10659"/>
      <w:bookmarkStart w:id="441" w:name="_Toc24582"/>
      <w:bookmarkStart w:id="442" w:name="_Toc22664"/>
      <w:bookmarkStart w:id="443" w:name="_Toc7997"/>
      <w:bookmarkStart w:id="444" w:name="_Toc4055"/>
      <w:bookmarkStart w:id="445" w:name="_Toc325"/>
      <w:bookmarkStart w:id="446" w:name="_Toc15778"/>
      <w:bookmarkStart w:id="447" w:name="_Toc277"/>
      <w:bookmarkStart w:id="448" w:name="_Toc415"/>
      <w:bookmarkStart w:id="449" w:name="_Toc13111"/>
      <w:bookmarkStart w:id="450" w:name="_Toc6579"/>
      <w:bookmarkStart w:id="451" w:name="_Toc1325"/>
      <w:r>
        <w:rPr>
          <w:rFonts w:hint="eastAsia"/>
        </w:rPr>
        <w:t>木僵状态护理</w:t>
      </w:r>
      <w:bookmarkEnd w:id="440"/>
      <w:bookmarkEnd w:id="441"/>
      <w:bookmarkEnd w:id="442"/>
      <w:bookmarkEnd w:id="443"/>
      <w:bookmarkEnd w:id="444"/>
      <w:bookmarkEnd w:id="445"/>
      <w:bookmarkEnd w:id="446"/>
      <w:bookmarkEnd w:id="447"/>
      <w:bookmarkEnd w:id="448"/>
      <w:bookmarkEnd w:id="449"/>
      <w:bookmarkEnd w:id="450"/>
      <w:bookmarkEnd w:id="451"/>
    </w:p>
    <w:p w14:paraId="57995D58">
      <w:pPr>
        <w:pStyle w:val="70"/>
        <w:spacing w:before="158" w:after="158"/>
      </w:pPr>
      <w:bookmarkStart w:id="452" w:name="_Toc8448"/>
      <w:r>
        <w:rPr>
          <w:rFonts w:hint="eastAsia"/>
        </w:rPr>
        <w:t>合理安置</w:t>
      </w:r>
      <w:bookmarkEnd w:id="452"/>
    </w:p>
    <w:p w14:paraId="319EDFB2">
      <w:pPr>
        <w:pStyle w:val="55"/>
        <w:ind w:firstLine="420"/>
      </w:pPr>
      <w:r>
        <w:rPr>
          <w:rFonts w:hint="eastAsia"/>
        </w:rPr>
        <w:t>将患者单独安置在单间内，室内环境舒适、整洁，与其他患者分开管理，专人照护｡</w:t>
      </w:r>
    </w:p>
    <w:p w14:paraId="36F88AA1">
      <w:pPr>
        <w:pStyle w:val="70"/>
        <w:spacing w:before="158" w:after="158"/>
      </w:pPr>
      <w:bookmarkStart w:id="453" w:name="_Toc19603"/>
      <w:r>
        <w:rPr>
          <w:rFonts w:hint="eastAsia"/>
        </w:rPr>
        <w:t>加强基础护理</w:t>
      </w:r>
      <w:bookmarkEnd w:id="453"/>
    </w:p>
    <w:p w14:paraId="77EB0998">
      <w:pPr>
        <w:pStyle w:val="88"/>
      </w:pPr>
      <w:r>
        <w:rPr>
          <w:rFonts w:hint="eastAsia"/>
        </w:rPr>
        <w:t>做好晨晚间护理，保持皮肤清洁干燥无破溃，每日进行口腔护理，及时吸出口腔内积存唾液，防止吸入性肺炎｡</w:t>
      </w:r>
    </w:p>
    <w:p w14:paraId="0EDBF486">
      <w:pPr>
        <w:pStyle w:val="88"/>
      </w:pPr>
      <w:r>
        <w:rPr>
          <w:rFonts w:hint="eastAsia"/>
        </w:rPr>
        <w:t>保证入量及营养供给，必要时可遵医嘱给予静脉输液或鼻饲治疗，以保证机体需要｡</w:t>
      </w:r>
    </w:p>
    <w:p w14:paraId="2740662A">
      <w:pPr>
        <w:pStyle w:val="88"/>
      </w:pPr>
      <w:r>
        <w:rPr>
          <w:rFonts w:hint="eastAsia"/>
        </w:rPr>
        <w:t>注意患者的冷暖，防止躯体并发症｡</w:t>
      </w:r>
    </w:p>
    <w:p w14:paraId="6C9C168C">
      <w:pPr>
        <w:pStyle w:val="70"/>
        <w:spacing w:before="158" w:after="158"/>
      </w:pPr>
      <w:bookmarkStart w:id="454" w:name="_Toc11875"/>
      <w:r>
        <w:rPr>
          <w:rFonts w:hint="eastAsia"/>
        </w:rPr>
        <w:t>适当的沟通</w:t>
      </w:r>
      <w:bookmarkEnd w:id="454"/>
    </w:p>
    <w:p w14:paraId="3B19E907">
      <w:pPr>
        <w:pStyle w:val="55"/>
        <w:ind w:firstLine="420"/>
      </w:pPr>
      <w:r>
        <w:rPr>
          <w:rFonts w:hint="eastAsia"/>
        </w:rPr>
        <w:t>宜与患者进行适当的沟通，关心体贴患者，注意保护性医疗制度，不应在患者面前谈论与病情无关的事情｡</w:t>
      </w:r>
    </w:p>
    <w:p w14:paraId="6C0D883C">
      <w:pPr>
        <w:pStyle w:val="70"/>
        <w:spacing w:before="158" w:after="158"/>
      </w:pPr>
      <w:bookmarkStart w:id="455" w:name="_Toc30277"/>
      <w:r>
        <w:rPr>
          <w:rFonts w:hint="eastAsia"/>
        </w:rPr>
        <w:t>密切观察病情</w:t>
      </w:r>
      <w:bookmarkEnd w:id="455"/>
    </w:p>
    <w:p w14:paraId="5E3045B4">
      <w:pPr>
        <w:pStyle w:val="55"/>
        <w:ind w:firstLine="420"/>
      </w:pPr>
      <w:r>
        <w:rPr>
          <w:rFonts w:hint="eastAsia"/>
        </w:rPr>
        <w:t>木僵状态的患者，有时会突然出现短暂的紧张性兴奋和冲动、伤人等行为，应注意观察病情变化，及时采取措施，保证其他患者的安全。同时还应防止木僵患者被其他患者伤害｡</w:t>
      </w:r>
    </w:p>
    <w:p w14:paraId="7CEEF768">
      <w:pPr>
        <w:pStyle w:val="71"/>
        <w:spacing w:before="158" w:after="158"/>
      </w:pPr>
      <w:bookmarkStart w:id="456" w:name="_Toc19397"/>
      <w:bookmarkStart w:id="457" w:name="_Toc5681"/>
      <w:bookmarkStart w:id="458" w:name="_Toc14937"/>
      <w:bookmarkStart w:id="459" w:name="_Toc29379"/>
      <w:bookmarkStart w:id="460" w:name="_Toc13475"/>
      <w:bookmarkStart w:id="461" w:name="_Toc17882"/>
      <w:bookmarkStart w:id="462" w:name="_Toc12938"/>
      <w:bookmarkStart w:id="463" w:name="_Toc13844"/>
      <w:bookmarkStart w:id="464" w:name="_Toc19724"/>
      <w:bookmarkStart w:id="465" w:name="_Toc25248"/>
      <w:bookmarkStart w:id="466" w:name="_Toc7754"/>
      <w:bookmarkStart w:id="467" w:name="_Toc17027"/>
      <w:bookmarkStart w:id="468" w:name="_Toc30703"/>
      <w:bookmarkStart w:id="469" w:name="_Toc9948"/>
      <w:bookmarkStart w:id="470" w:name="_Toc17740"/>
      <w:bookmarkStart w:id="471" w:name="_Toc29021"/>
      <w:r>
        <w:rPr>
          <w:rFonts w:hint="eastAsia"/>
        </w:rPr>
        <w:t>幻觉症状护理</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6965BFF">
      <w:pPr>
        <w:pStyle w:val="70"/>
        <w:spacing w:before="158" w:after="158"/>
      </w:pPr>
      <w:bookmarkStart w:id="472" w:name="_Toc21468"/>
      <w:r>
        <w:rPr>
          <w:rFonts w:hint="eastAsia"/>
        </w:rPr>
        <w:t>密切观察病情</w:t>
      </w:r>
      <w:bookmarkEnd w:id="472"/>
    </w:p>
    <w:p w14:paraId="0154325D">
      <w:pPr>
        <w:pStyle w:val="88"/>
      </w:pPr>
      <w:r>
        <w:rPr>
          <w:rFonts w:hint="eastAsia"/>
        </w:rPr>
        <w:t>掌握幻觉出现的时间、频率、内容和规律，掌握幻觉的类型｡</w:t>
      </w:r>
    </w:p>
    <w:p w14:paraId="161CBC7B">
      <w:pPr>
        <w:pStyle w:val="88"/>
      </w:pPr>
      <w:r>
        <w:rPr>
          <w:rFonts w:hint="eastAsia"/>
        </w:rPr>
        <w:t>评估幻觉对患者情绪和行为的影响，防止患者受幻觉支配，发生冲动、自伤等行为｡</w:t>
      </w:r>
    </w:p>
    <w:p w14:paraId="677771FB">
      <w:pPr>
        <w:pStyle w:val="70"/>
        <w:spacing w:before="158" w:after="158"/>
      </w:pPr>
      <w:bookmarkStart w:id="473" w:name="_Toc7232"/>
      <w:r>
        <w:rPr>
          <w:rFonts w:hint="eastAsia"/>
        </w:rPr>
        <w:t>接触技巧</w:t>
      </w:r>
      <w:bookmarkEnd w:id="473"/>
    </w:p>
    <w:p w14:paraId="6C5C9178">
      <w:pPr>
        <w:pStyle w:val="88"/>
      </w:pPr>
      <w:r>
        <w:rPr>
          <w:rFonts w:hint="eastAsia"/>
        </w:rPr>
        <w:t>与患者建立信赖的护患关系，加强护患沟通，主动关心，满足合理需求。</w:t>
      </w:r>
    </w:p>
    <w:p w14:paraId="3645A4AD">
      <w:pPr>
        <w:pStyle w:val="88"/>
      </w:pPr>
      <w:r>
        <w:rPr>
          <w:rFonts w:hint="eastAsia"/>
        </w:rPr>
        <w:t>不轻易批评患者的幻觉，鼓励患者说出幻觉的内容，从而预防意外的发生｡</w:t>
      </w:r>
    </w:p>
    <w:p w14:paraId="28CB52E5">
      <w:pPr>
        <w:pStyle w:val="88"/>
      </w:pPr>
      <w:r>
        <w:rPr>
          <w:rFonts w:hint="eastAsia"/>
        </w:rPr>
        <w:t>不宜强化患者幻觉。</w:t>
      </w:r>
    </w:p>
    <w:p w14:paraId="1B37F110">
      <w:pPr>
        <w:pStyle w:val="70"/>
        <w:spacing w:before="158" w:after="158"/>
      </w:pPr>
      <w:bookmarkStart w:id="474" w:name="_Toc29130"/>
      <w:r>
        <w:rPr>
          <w:rFonts w:hint="eastAsia"/>
        </w:rPr>
        <w:t>缓解症状</w:t>
      </w:r>
      <w:bookmarkEnd w:id="474"/>
    </w:p>
    <w:p w14:paraId="4C27AC6F">
      <w:pPr>
        <w:pStyle w:val="55"/>
        <w:ind w:firstLine="420"/>
      </w:pPr>
      <w:r>
        <w:rPr>
          <w:rFonts w:hint="eastAsia"/>
        </w:rPr>
        <w:t>对因幻觉而焦虑不安的患者,护士应主动询问,提供帮助｡根据不同的幻觉内容,改变环境,设法引导,缓解症状｡</w:t>
      </w:r>
    </w:p>
    <w:p w14:paraId="290EEBF4">
      <w:pPr>
        <w:pStyle w:val="70"/>
        <w:spacing w:before="158" w:after="158"/>
      </w:pPr>
      <w:bookmarkStart w:id="475" w:name="_Toc4921"/>
      <w:r>
        <w:rPr>
          <w:rFonts w:hint="eastAsia"/>
        </w:rPr>
        <w:t>睡眠护理</w:t>
      </w:r>
      <w:bookmarkEnd w:id="475"/>
    </w:p>
    <w:p w14:paraId="3C7EAA03">
      <w:pPr>
        <w:pStyle w:val="88"/>
      </w:pPr>
      <w:r>
        <w:rPr>
          <w:rFonts w:hint="eastAsia"/>
        </w:rPr>
        <w:t>为患者创造良好的睡眠环境，合理安排患者的作息时间，指导患者养成良好的睡眠习惯。</w:t>
      </w:r>
    </w:p>
    <w:p w14:paraId="624CFBAC">
      <w:pPr>
        <w:pStyle w:val="88"/>
      </w:pPr>
      <w:r>
        <w:rPr>
          <w:rFonts w:hint="eastAsia"/>
        </w:rPr>
        <w:t>加强对患者的睡眠观察。</w:t>
      </w:r>
    </w:p>
    <w:p w14:paraId="3E5FD35F">
      <w:pPr>
        <w:pStyle w:val="88"/>
      </w:pPr>
      <w:r>
        <w:rPr>
          <w:rFonts w:hint="eastAsia"/>
        </w:rPr>
        <w:t>对未入睡患者应及时通知医生进行处理，保证患者的睡眠。</w:t>
      </w:r>
    </w:p>
    <w:p w14:paraId="7D3CADD6">
      <w:pPr>
        <w:pStyle w:val="70"/>
        <w:spacing w:before="158" w:after="158"/>
      </w:pPr>
      <w:bookmarkStart w:id="476" w:name="_Toc32305"/>
      <w:r>
        <w:rPr>
          <w:rFonts w:hint="eastAsia"/>
        </w:rPr>
        <w:t>药物治疗及护理</w:t>
      </w:r>
      <w:bookmarkEnd w:id="476"/>
    </w:p>
    <w:p w14:paraId="1BE5F224">
      <w:pPr>
        <w:pStyle w:val="55"/>
        <w:ind w:firstLine="420"/>
      </w:pPr>
      <w:r>
        <w:rPr>
          <w:rFonts w:hint="eastAsia"/>
        </w:rPr>
        <w:t>遵医嘱给予抗精神病药物并注意观察药物治疗作用及不良反应。</w:t>
      </w:r>
    </w:p>
    <w:p w14:paraId="5F870B3E">
      <w:pPr>
        <w:pStyle w:val="71"/>
        <w:spacing w:before="158" w:after="158"/>
      </w:pPr>
      <w:bookmarkStart w:id="477" w:name="_Toc21117"/>
      <w:bookmarkStart w:id="478" w:name="_Toc28034"/>
      <w:bookmarkStart w:id="479" w:name="_Toc16686"/>
      <w:bookmarkStart w:id="480" w:name="_Toc28754"/>
      <w:bookmarkStart w:id="481" w:name="_Toc30106"/>
      <w:bookmarkStart w:id="482" w:name="_Toc12511"/>
      <w:bookmarkStart w:id="483" w:name="_Toc14991"/>
      <w:bookmarkStart w:id="484" w:name="_Toc11075"/>
      <w:bookmarkStart w:id="485" w:name="_Toc4446"/>
      <w:bookmarkStart w:id="486" w:name="_Toc28461"/>
      <w:bookmarkStart w:id="487" w:name="_Toc22392"/>
      <w:r>
        <w:rPr>
          <w:rFonts w:hint="eastAsia"/>
        </w:rPr>
        <w:t>妄想症状护理</w:t>
      </w:r>
      <w:bookmarkEnd w:id="477"/>
      <w:bookmarkEnd w:id="478"/>
      <w:bookmarkEnd w:id="479"/>
      <w:bookmarkEnd w:id="480"/>
      <w:bookmarkEnd w:id="481"/>
      <w:bookmarkEnd w:id="482"/>
      <w:bookmarkEnd w:id="483"/>
      <w:bookmarkEnd w:id="484"/>
      <w:bookmarkEnd w:id="485"/>
      <w:bookmarkEnd w:id="486"/>
      <w:bookmarkEnd w:id="487"/>
    </w:p>
    <w:p w14:paraId="5AC74441">
      <w:pPr>
        <w:pStyle w:val="70"/>
        <w:spacing w:before="158" w:after="158"/>
      </w:pPr>
      <w:bookmarkStart w:id="488" w:name="_Toc26494"/>
      <w:r>
        <w:rPr>
          <w:rFonts w:hint="eastAsia"/>
        </w:rPr>
        <w:t>接触技巧</w:t>
      </w:r>
      <w:bookmarkEnd w:id="488"/>
    </w:p>
    <w:p w14:paraId="29925FAF">
      <w:pPr>
        <w:pStyle w:val="88"/>
      </w:pPr>
      <w:r>
        <w:rPr>
          <w:rFonts w:hint="eastAsia"/>
        </w:rPr>
        <w:t>建立良好的护患关系，护士要关怀、体谅、尊重患者。</w:t>
      </w:r>
    </w:p>
    <w:p w14:paraId="6F6D8FE4">
      <w:pPr>
        <w:pStyle w:val="88"/>
      </w:pPr>
      <w:r>
        <w:rPr>
          <w:rFonts w:hint="eastAsia"/>
        </w:rPr>
        <w:t>与其接触及交往过程中，尽量不触及患者的妄想内容。</w:t>
      </w:r>
    </w:p>
    <w:p w14:paraId="59361D6E">
      <w:pPr>
        <w:pStyle w:val="88"/>
      </w:pPr>
      <w:r>
        <w:rPr>
          <w:rFonts w:hint="eastAsia"/>
        </w:rPr>
        <w:t>若患者谈及妄想内容时，不要急于纠正或与其争辩。</w:t>
      </w:r>
    </w:p>
    <w:p w14:paraId="0C13EBB1">
      <w:pPr>
        <w:pStyle w:val="88"/>
      </w:pPr>
      <w:r>
        <w:rPr>
          <w:rFonts w:hint="eastAsia"/>
        </w:rPr>
        <w:t>对于有关系妄想的患者，在与患者交谈时,注意用语和动作，不要在患者面前与其他人低声交谈，以免引起患者猜疑｡</w:t>
      </w:r>
    </w:p>
    <w:p w14:paraId="734599E6">
      <w:pPr>
        <w:pStyle w:val="70"/>
        <w:spacing w:before="158" w:after="158"/>
      </w:pPr>
      <w:bookmarkStart w:id="489" w:name="_Toc14826"/>
      <w:r>
        <w:rPr>
          <w:rFonts w:hint="eastAsia"/>
        </w:rPr>
        <w:t>掌握妄想内容,对症处理</w:t>
      </w:r>
      <w:bookmarkEnd w:id="489"/>
    </w:p>
    <w:p w14:paraId="502DFA06">
      <w:pPr>
        <w:pStyle w:val="88"/>
      </w:pPr>
      <w:r>
        <w:rPr>
          <w:rFonts w:hint="eastAsia"/>
        </w:rPr>
        <w:t>避免引导患者重复其妄想体验，以免强化其病理联想，使症状更加顽固｡</w:t>
      </w:r>
    </w:p>
    <w:p w14:paraId="0EDDA08F">
      <w:pPr>
        <w:pStyle w:val="88"/>
      </w:pPr>
      <w:r>
        <w:rPr>
          <w:rFonts w:hint="eastAsia"/>
        </w:rPr>
        <w:t>评估妄想内容是否泛化，如果妄想内容泛化到病房内的医务人员或者患者身上时，做好安全护理｡</w:t>
      </w:r>
    </w:p>
    <w:p w14:paraId="67654266">
      <w:pPr>
        <w:pStyle w:val="88"/>
      </w:pPr>
      <w:r>
        <w:rPr>
          <w:rFonts w:hint="eastAsia"/>
        </w:rPr>
        <w:t>了解患者妄想产生的原因，让患者依据原因重要性排序，与患者共同讨论其他可能的解释方法｡</w:t>
      </w:r>
    </w:p>
    <w:p w14:paraId="32B12297">
      <w:pPr>
        <w:pStyle w:val="88"/>
      </w:pPr>
      <w:r>
        <w:rPr>
          <w:rFonts w:hint="eastAsia"/>
        </w:rPr>
        <w:t>根据患者妄想的内容、涉及的范围以及患者对妄想内容的反应合理安排病室｡</w:t>
      </w:r>
    </w:p>
    <w:p w14:paraId="5088C509">
      <w:pPr>
        <w:pStyle w:val="70"/>
        <w:spacing w:before="158" w:after="158"/>
      </w:pPr>
      <w:bookmarkStart w:id="490" w:name="_Toc30969"/>
      <w:r>
        <w:rPr>
          <w:rFonts w:hint="eastAsia"/>
        </w:rPr>
        <w:t>妄想动摇期的护理</w:t>
      </w:r>
      <w:bookmarkEnd w:id="490"/>
    </w:p>
    <w:p w14:paraId="29FBBD5E">
      <w:pPr>
        <w:pStyle w:val="55"/>
        <w:ind w:firstLine="420"/>
      </w:pPr>
      <w:r>
        <w:rPr>
          <w:rFonts w:hint="eastAsia"/>
        </w:rPr>
        <w:t>与患者进行治疗性沟通，帮助其分析病情，批判症状，讨论妄想对生活的不良影响，使其逐渐恢复自知力｡</w:t>
      </w:r>
    </w:p>
    <w:p w14:paraId="399C837C">
      <w:pPr>
        <w:pStyle w:val="70"/>
        <w:spacing w:before="158" w:after="158"/>
      </w:pPr>
      <w:bookmarkStart w:id="491" w:name="_Toc8071"/>
      <w:r>
        <w:rPr>
          <w:rFonts w:hint="eastAsia"/>
        </w:rPr>
        <w:t>心理护理</w:t>
      </w:r>
      <w:bookmarkEnd w:id="491"/>
    </w:p>
    <w:p w14:paraId="446CF8B3">
      <w:pPr>
        <w:pStyle w:val="55"/>
        <w:widowControl w:val="0"/>
        <w:ind w:firstLine="420"/>
      </w:pPr>
      <w:r>
        <w:rPr>
          <w:rFonts w:hint="eastAsia"/>
        </w:rPr>
        <w:t>处于妄想状态的患者多数意识清楚，否认有病不安心住院，治疗及护理不合作，应以谈心的方式接触患者，关心体贴患者，尽量满足患者的合理需求，取得信任和配合。</w:t>
      </w:r>
    </w:p>
    <w:p w14:paraId="238DBDE6">
      <w:pPr>
        <w:pStyle w:val="70"/>
        <w:widowControl w:val="0"/>
        <w:spacing w:before="158" w:after="158"/>
      </w:pPr>
      <w:bookmarkStart w:id="492" w:name="_Toc11423"/>
      <w:r>
        <w:rPr>
          <w:rFonts w:hint="eastAsia"/>
        </w:rPr>
        <w:t>睡眠护理</w:t>
      </w:r>
      <w:bookmarkEnd w:id="492"/>
    </w:p>
    <w:p w14:paraId="0FBAF65A">
      <w:pPr>
        <w:pStyle w:val="88"/>
      </w:pPr>
      <w:r>
        <w:rPr>
          <w:rFonts w:hint="eastAsia"/>
        </w:rPr>
        <w:t>患者因妄想而感到紧张、害怕、担心时，应做好解释安慰工作。</w:t>
      </w:r>
    </w:p>
    <w:p w14:paraId="12898D5A">
      <w:pPr>
        <w:pStyle w:val="88"/>
      </w:pPr>
      <w:r>
        <w:rPr>
          <w:rFonts w:hint="eastAsia"/>
        </w:rPr>
        <w:t>创造良好睡眠环境，保持周围环境安静。</w:t>
      </w:r>
    </w:p>
    <w:p w14:paraId="42006114">
      <w:pPr>
        <w:pStyle w:val="88"/>
      </w:pPr>
      <w:r>
        <w:rPr>
          <w:rFonts w:hint="eastAsia"/>
        </w:rPr>
        <w:t>减少日间卧床，积极组织患者参加适宜的康复活动。</w:t>
      </w:r>
    </w:p>
    <w:p w14:paraId="23991CA0">
      <w:pPr>
        <w:pStyle w:val="88"/>
      </w:pPr>
      <w:r>
        <w:rPr>
          <w:rFonts w:hint="eastAsia"/>
        </w:rPr>
        <w:t>必要时遵医嘱给予药物助眠。</w:t>
      </w:r>
    </w:p>
    <w:p w14:paraId="43EBF03B">
      <w:pPr>
        <w:pStyle w:val="70"/>
        <w:spacing w:before="158" w:after="158"/>
      </w:pPr>
      <w:bookmarkStart w:id="493" w:name="_Toc16195"/>
      <w:r>
        <w:rPr>
          <w:rFonts w:hint="eastAsia"/>
        </w:rPr>
        <w:t>药物治疗及护理</w:t>
      </w:r>
      <w:bookmarkEnd w:id="493"/>
    </w:p>
    <w:p w14:paraId="4D6BD38F">
      <w:pPr>
        <w:pStyle w:val="55"/>
        <w:ind w:firstLine="420"/>
      </w:pPr>
      <w:r>
        <w:rPr>
          <w:rFonts w:hint="eastAsia"/>
        </w:rPr>
        <w:t>遵医嘱给予药物并注意观察药物治疗作用及不良反应。</w:t>
      </w:r>
    </w:p>
    <w:p w14:paraId="3CA003C5">
      <w:pPr>
        <w:pStyle w:val="71"/>
        <w:spacing w:before="158" w:after="158"/>
      </w:pPr>
      <w:bookmarkStart w:id="494" w:name="_Toc23097"/>
      <w:bookmarkStart w:id="495" w:name="_Toc18944"/>
      <w:bookmarkStart w:id="496" w:name="_Toc5083"/>
      <w:bookmarkStart w:id="497" w:name="_Toc20365"/>
      <w:bookmarkStart w:id="498" w:name="_Toc22978"/>
      <w:bookmarkStart w:id="499" w:name="_Toc15275"/>
      <w:bookmarkStart w:id="500" w:name="_Toc7668"/>
      <w:bookmarkStart w:id="501" w:name="_Toc19734"/>
      <w:bookmarkStart w:id="502" w:name="_Toc25858"/>
      <w:bookmarkStart w:id="503" w:name="_Toc925"/>
      <w:bookmarkStart w:id="504" w:name="_Toc14306"/>
      <w:bookmarkStart w:id="505" w:name="_Toc29174"/>
      <w:bookmarkStart w:id="506" w:name="_Toc13231"/>
      <w:bookmarkStart w:id="507" w:name="_Toc28578"/>
      <w:bookmarkStart w:id="508" w:name="_Toc27725"/>
      <w:bookmarkStart w:id="509" w:name="_Toc3751"/>
      <w:r>
        <w:rPr>
          <w:rFonts w:hint="eastAsia"/>
        </w:rPr>
        <w:t>焦虑症状护理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1BD68D7">
      <w:pPr>
        <w:pStyle w:val="70"/>
        <w:spacing w:before="158" w:after="158"/>
      </w:pPr>
      <w:bookmarkStart w:id="510" w:name="_Toc30834"/>
      <w:r>
        <w:rPr>
          <w:rFonts w:hint="eastAsia"/>
        </w:rPr>
        <w:t>保障患者安全</w:t>
      </w:r>
      <w:bookmarkEnd w:id="510"/>
    </w:p>
    <w:p w14:paraId="3A6BFCDD">
      <w:pPr>
        <w:pStyle w:val="88"/>
      </w:pPr>
      <w:r>
        <w:rPr>
          <w:rFonts w:hint="eastAsia"/>
        </w:rPr>
        <w:t>密切观察患者情绪变化，对有抑郁情绪、自杀、自伤倾向的患者，做好防范。</w:t>
      </w:r>
    </w:p>
    <w:p w14:paraId="5BD06E52">
      <w:pPr>
        <w:pStyle w:val="88"/>
      </w:pPr>
      <w:r>
        <w:rPr>
          <w:rFonts w:hint="eastAsia"/>
        </w:rPr>
        <w:t>做好安全检查，以防止患者在症状影响下发生意外情况｡</w:t>
      </w:r>
    </w:p>
    <w:p w14:paraId="662516EE">
      <w:pPr>
        <w:pStyle w:val="70"/>
        <w:spacing w:before="158" w:after="158"/>
      </w:pPr>
      <w:bookmarkStart w:id="511" w:name="_Toc5899"/>
      <w:r>
        <w:rPr>
          <w:rFonts w:hint="eastAsia"/>
        </w:rPr>
        <w:t>满足生理需要,提高躯体舒适度</w:t>
      </w:r>
      <w:bookmarkEnd w:id="511"/>
    </w:p>
    <w:p w14:paraId="37ED8BD1">
      <w:pPr>
        <w:pStyle w:val="88"/>
      </w:pPr>
      <w:r>
        <w:rPr>
          <w:rFonts w:hint="eastAsia"/>
        </w:rPr>
        <w:t>加强基础护理，做好患者饮食、睡眠、排泄等生理需要的护理｡</w:t>
      </w:r>
    </w:p>
    <w:p w14:paraId="2F19A539">
      <w:pPr>
        <w:pStyle w:val="88"/>
      </w:pPr>
      <w:r>
        <w:rPr>
          <w:rFonts w:hint="eastAsia"/>
        </w:rPr>
        <w:t>对主诉躯体不适的患者，注意区别是心因性还是器质性问题，对于后者需要及时向医生反馈,遵医嘱给予相应处理｡</w:t>
      </w:r>
    </w:p>
    <w:p w14:paraId="05E43C73">
      <w:pPr>
        <w:pStyle w:val="88"/>
      </w:pPr>
      <w:r>
        <w:rPr>
          <w:rFonts w:hint="eastAsia"/>
        </w:rPr>
        <w:t>鼓励患者在体力允许情况下，逐步进行力所能及的自我照护｡</w:t>
      </w:r>
    </w:p>
    <w:p w14:paraId="1FEFB8DC">
      <w:pPr>
        <w:pStyle w:val="70"/>
        <w:spacing w:before="158" w:after="158"/>
      </w:pPr>
      <w:bookmarkStart w:id="512" w:name="_Toc15286"/>
      <w:r>
        <w:rPr>
          <w:rFonts w:hint="eastAsia"/>
        </w:rPr>
        <w:t>减轻焦虑症状或接受症状</w:t>
      </w:r>
      <w:bookmarkEnd w:id="512"/>
    </w:p>
    <w:p w14:paraId="4A93826C">
      <w:pPr>
        <w:pStyle w:val="88"/>
      </w:pPr>
      <w:r>
        <w:rPr>
          <w:rFonts w:hint="eastAsia"/>
        </w:rPr>
        <w:t>建立良好护患关系，给予理解和尊重，提供支持性心理护理，</w:t>
      </w:r>
    </w:p>
    <w:p w14:paraId="17FF5369">
      <w:pPr>
        <w:pStyle w:val="88"/>
      </w:pPr>
      <w:r>
        <w:rPr>
          <w:rFonts w:hint="eastAsia"/>
        </w:rPr>
        <w:t>对患者的症状不能简单地否认或评判，需耐心倾听患者的叙述，接受患者的症状｡</w:t>
      </w:r>
    </w:p>
    <w:p w14:paraId="392FA562">
      <w:pPr>
        <w:pStyle w:val="88"/>
      </w:pPr>
      <w:r>
        <w:rPr>
          <w:rFonts w:hint="eastAsia"/>
        </w:rPr>
        <w:t>帮助患者学会放松，教给患者一些放松技巧来缓解焦虑症状｡</w:t>
      </w:r>
    </w:p>
    <w:p w14:paraId="73E869F4">
      <w:pPr>
        <w:pStyle w:val="88"/>
      </w:pPr>
      <w:r>
        <w:rPr>
          <w:rFonts w:hint="eastAsia"/>
        </w:rPr>
        <w:t>鼓励患者表达自己的情绪和不愉快感受，协助其识别和接受负性情绪及相关行为｡</w:t>
      </w:r>
    </w:p>
    <w:p w14:paraId="3635AF2D">
      <w:pPr>
        <w:pStyle w:val="70"/>
        <w:spacing w:before="158" w:after="158"/>
      </w:pPr>
      <w:bookmarkStart w:id="513" w:name="_Toc27333"/>
      <w:r>
        <w:rPr>
          <w:rFonts w:hint="eastAsia"/>
        </w:rPr>
        <w:t>心理护理</w:t>
      </w:r>
      <w:bookmarkEnd w:id="513"/>
    </w:p>
    <w:p w14:paraId="448E1CCD">
      <w:pPr>
        <w:pStyle w:val="88"/>
      </w:pPr>
      <w:r>
        <w:rPr>
          <w:rFonts w:hint="eastAsia"/>
        </w:rPr>
        <w:t>学会识别和调节自己的情绪，当感到焦虑时，尝试深呼吸、冥想、放松训练等技巧来缓解紧张情绪。同时保持积极的心态，避免过度关注负面信息｡</w:t>
      </w:r>
    </w:p>
    <w:p w14:paraId="1AF3BAF1">
      <w:pPr>
        <w:pStyle w:val="88"/>
      </w:pPr>
      <w:r>
        <w:rPr>
          <w:rFonts w:hint="eastAsia"/>
        </w:rPr>
        <w:t>鼓励参加社交活动，扩大社交圈子，家庭成员应给予患者充分的关心和支持，为患者提供温馨和谐的家庭环境｡</w:t>
      </w:r>
    </w:p>
    <w:p w14:paraId="13577A8F">
      <w:pPr>
        <w:pStyle w:val="70"/>
        <w:spacing w:before="158" w:after="158"/>
      </w:pPr>
      <w:bookmarkStart w:id="514" w:name="_Toc27411"/>
      <w:r>
        <w:rPr>
          <w:rFonts w:hint="eastAsia"/>
        </w:rPr>
        <w:t>药物治疗护理</w:t>
      </w:r>
      <w:bookmarkEnd w:id="514"/>
    </w:p>
    <w:p w14:paraId="1E056C9C">
      <w:pPr>
        <w:pStyle w:val="55"/>
        <w:ind w:firstLine="420"/>
      </w:pPr>
      <w:r>
        <w:rPr>
          <w:rFonts w:hint="eastAsia"/>
        </w:rPr>
        <w:t>如果焦虑症状严重，可在医生指导下使用抗焦虑药物，做好用药指导｡</w:t>
      </w:r>
    </w:p>
    <w:p w14:paraId="51245A0A">
      <w:pPr>
        <w:pStyle w:val="71"/>
        <w:spacing w:before="158" w:after="158"/>
      </w:pPr>
      <w:bookmarkStart w:id="515" w:name="_Toc26308"/>
      <w:bookmarkStart w:id="516" w:name="_Toc29546"/>
      <w:bookmarkStart w:id="517" w:name="_Toc30957"/>
      <w:bookmarkStart w:id="518" w:name="_Toc18820"/>
      <w:bookmarkStart w:id="519" w:name="_Toc28599"/>
      <w:bookmarkStart w:id="520" w:name="_Toc23396"/>
      <w:bookmarkStart w:id="521" w:name="_Toc9976"/>
      <w:bookmarkStart w:id="522" w:name="_Toc19545"/>
      <w:bookmarkStart w:id="523" w:name="_Toc19970"/>
      <w:bookmarkStart w:id="524" w:name="_Toc21415"/>
      <w:bookmarkStart w:id="525" w:name="_Toc5950"/>
      <w:bookmarkStart w:id="526" w:name="_Toc2875"/>
      <w:bookmarkStart w:id="527" w:name="_Toc3381"/>
      <w:bookmarkStart w:id="528" w:name="_Toc28961"/>
      <w:bookmarkStart w:id="529" w:name="_Toc24576"/>
      <w:bookmarkStart w:id="530" w:name="_Toc21996"/>
      <w:r>
        <w:rPr>
          <w:rFonts w:hint="eastAsia"/>
        </w:rPr>
        <w:t>强迫症状护理</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A9F0267">
      <w:pPr>
        <w:pStyle w:val="70"/>
        <w:spacing w:before="158" w:after="158"/>
      </w:pPr>
      <w:bookmarkStart w:id="531" w:name="_Toc26534"/>
      <w:r>
        <w:rPr>
          <w:rFonts w:hint="eastAsia"/>
        </w:rPr>
        <w:t>生活护理</w:t>
      </w:r>
      <w:bookmarkEnd w:id="531"/>
    </w:p>
    <w:p w14:paraId="412C2247">
      <w:pPr>
        <w:pStyle w:val="88"/>
        <w:rPr>
          <w:rFonts w:hAnsi="宋体" w:cs="宋体"/>
          <w:kern w:val="2"/>
          <w:szCs w:val="21"/>
        </w:rPr>
      </w:pPr>
      <w:r>
        <w:rPr>
          <w:rFonts w:hint="eastAsia"/>
        </w:rPr>
        <w:t>饮食护理：</w:t>
      </w:r>
      <w:r>
        <w:rPr>
          <w:rFonts w:hint="eastAsia" w:hAnsi="宋体" w:cs="宋体"/>
          <w:kern w:val="2"/>
          <w:szCs w:val="21"/>
        </w:rPr>
        <w:t>就餐环境安静，保证足够的进餐时间；根据患者需求调整饮食方案｡</w:t>
      </w:r>
    </w:p>
    <w:p w14:paraId="552BD72E">
      <w:pPr>
        <w:pStyle w:val="88"/>
      </w:pPr>
      <w:r>
        <w:rPr>
          <w:rFonts w:hint="eastAsia"/>
        </w:rPr>
        <w:t>睡眠护理：</w:t>
      </w:r>
    </w:p>
    <w:p w14:paraId="0DEAF44E">
      <w:pPr>
        <w:pStyle w:val="222"/>
        <w:bidi w:val="0"/>
      </w:pPr>
      <w:r>
        <w:rPr>
          <w:rFonts w:hint="eastAsia"/>
        </w:rPr>
        <w:t>观察患者睡眠型态，评估睡眠与患者焦虑、抑郁、强迫思维及强迫行为的相关性；</w:t>
      </w:r>
    </w:p>
    <w:p w14:paraId="09AAF9BB">
      <w:pPr>
        <w:pStyle w:val="222"/>
        <w:bidi w:val="0"/>
      </w:pPr>
      <w:r>
        <w:rPr>
          <w:rFonts w:hint="eastAsia"/>
        </w:rPr>
        <w:t>合理作息，睡前避免安排过度兴奋的活动，不</w:t>
      </w:r>
      <w:r>
        <w:rPr>
          <w:rFonts w:hint="eastAsia"/>
          <w:lang w:val="en-US" w:eastAsia="zh-CN"/>
        </w:rPr>
        <w:t>宜</w:t>
      </w:r>
      <w:r>
        <w:rPr>
          <w:rFonts w:hint="eastAsia"/>
        </w:rPr>
        <w:t>饮用浓茶、咖啡、可乐，不</w:t>
      </w:r>
      <w:r>
        <w:rPr>
          <w:rFonts w:hint="eastAsia"/>
          <w:lang w:val="en-US" w:eastAsia="zh-CN"/>
        </w:rPr>
        <w:t>宜</w:t>
      </w:r>
      <w:r>
        <w:rPr>
          <w:rFonts w:hint="eastAsia"/>
        </w:rPr>
        <w:t>过多进食，睡前排空二便；</w:t>
      </w:r>
    </w:p>
    <w:p w14:paraId="7F3B208B">
      <w:pPr>
        <w:pStyle w:val="222"/>
        <w:bidi w:val="0"/>
      </w:pPr>
      <w:r>
        <w:rPr>
          <w:rFonts w:hint="eastAsia"/>
        </w:rPr>
        <w:t>采用耳穴压豆、刮痧等中医护理技术改善睡眠｡</w:t>
      </w:r>
    </w:p>
    <w:p w14:paraId="1A5C7BBF">
      <w:pPr>
        <w:pStyle w:val="70"/>
        <w:spacing w:before="158" w:after="158"/>
      </w:pPr>
      <w:bookmarkStart w:id="532" w:name="_Toc25580"/>
      <w:r>
        <w:rPr>
          <w:rFonts w:hint="eastAsia"/>
        </w:rPr>
        <w:t>安全护理</w:t>
      </w:r>
      <w:bookmarkEnd w:id="532"/>
    </w:p>
    <w:p w14:paraId="6903FC9E">
      <w:pPr>
        <w:pStyle w:val="88"/>
      </w:pPr>
      <w:r>
        <w:rPr>
          <w:rFonts w:hint="eastAsia"/>
        </w:rPr>
        <w:t>提供安全的住院环境。</w:t>
      </w:r>
    </w:p>
    <w:p w14:paraId="58FF1602">
      <w:pPr>
        <w:pStyle w:val="88"/>
      </w:pPr>
      <w:r>
        <w:rPr>
          <w:rFonts w:hint="eastAsia"/>
        </w:rPr>
        <w:t>采取措施干预患者，以减少强迫次数，避免损害发生｡</w:t>
      </w:r>
    </w:p>
    <w:p w14:paraId="4CFC380C">
      <w:pPr>
        <w:pStyle w:val="88"/>
      </w:pPr>
      <w:r>
        <w:rPr>
          <w:rFonts w:hint="eastAsia"/>
        </w:rPr>
        <w:t>严重强迫洗涤患者已出现手部皮肤破损，应给予对症护理。</w:t>
      </w:r>
    </w:p>
    <w:p w14:paraId="02FEFEBA">
      <w:pPr>
        <w:pStyle w:val="88"/>
      </w:pPr>
      <w:r>
        <w:rPr>
          <w:rFonts w:hint="eastAsia"/>
        </w:rPr>
        <w:t>拔毛障碍患者应采取措施阻止其拔毛行为；既往吞食毛发严重者，应注意观察毛发在胃肠道集结成团的症状，如贫血、肠梗阻等，早期发现、早期对症处理，避免出现严重并发症｡</w:t>
      </w:r>
    </w:p>
    <w:p w14:paraId="0B7EDB4C">
      <w:pPr>
        <w:pStyle w:val="88"/>
      </w:pPr>
      <w:r>
        <w:rPr>
          <w:rFonts w:hint="eastAsia"/>
        </w:rPr>
        <w:t>皮肤搔抓障碍的患者，根据搔抓部位情况给予对症处理，严防局部感染及引发的全身反应｡</w:t>
      </w:r>
    </w:p>
    <w:p w14:paraId="1CAFAF28">
      <w:pPr>
        <w:pStyle w:val="88"/>
      </w:pPr>
      <w:r>
        <w:rPr>
          <w:rFonts w:hint="eastAsia"/>
        </w:rPr>
        <w:t>对强迫伴有严重焦虑、抑郁患者，特别是有自杀意念者，应注意自杀先兆，防止患者出现自伤、自杀等危险行为｡</w:t>
      </w:r>
    </w:p>
    <w:p w14:paraId="1ADF5303">
      <w:pPr>
        <w:pStyle w:val="70"/>
        <w:spacing w:before="158" w:after="158"/>
      </w:pPr>
      <w:bookmarkStart w:id="533" w:name="_Toc8704"/>
      <w:r>
        <w:rPr>
          <w:rFonts w:hint="eastAsia"/>
        </w:rPr>
        <w:t>对症护理</w:t>
      </w:r>
      <w:bookmarkEnd w:id="533"/>
    </w:p>
    <w:p w14:paraId="04805B3E">
      <w:pPr>
        <w:pStyle w:val="88"/>
      </w:pPr>
      <w:r>
        <w:rPr>
          <w:rFonts w:hint="eastAsia"/>
        </w:rPr>
        <w:t>观察患者强迫行为的内容、方式、频次及伴随症状；观察强迫行为对生活的影响程度及患者用药反应｡</w:t>
      </w:r>
    </w:p>
    <w:p w14:paraId="4B391DBF">
      <w:pPr>
        <w:pStyle w:val="88"/>
      </w:pPr>
      <w:r>
        <w:rPr>
          <w:rFonts w:hint="eastAsia"/>
        </w:rPr>
        <w:t>与患者达成矫正计划，如起床、洗漱以及换衣服等的时间和次数，对独立完成的行为矫正计划给予正向强化，增强患者的治疗信心｡</w:t>
      </w:r>
    </w:p>
    <w:p w14:paraId="6936FDC4">
      <w:pPr>
        <w:pStyle w:val="88"/>
      </w:pPr>
      <w:r>
        <w:rPr>
          <w:rFonts w:hint="eastAsia"/>
        </w:rPr>
        <w:t>鼓励患者参加工娱活动，培养兴趣爱好，建立新的兴奋点弱化强迫行为｡</w:t>
      </w:r>
    </w:p>
    <w:p w14:paraId="7DB23465">
      <w:pPr>
        <w:pStyle w:val="88"/>
      </w:pPr>
      <w:r>
        <w:rPr>
          <w:rFonts w:hint="eastAsia"/>
        </w:rPr>
        <w:t>指导患者用冥想、正念减压等身心调节的方法，从而使患者更好地应对强迫症状，逐步减少其行为｡</w:t>
      </w:r>
    </w:p>
    <w:p w14:paraId="389111FC">
      <w:pPr>
        <w:pStyle w:val="70"/>
        <w:spacing w:before="158" w:after="158"/>
      </w:pPr>
      <w:bookmarkStart w:id="534" w:name="_Toc31744"/>
      <w:r>
        <w:rPr>
          <w:rFonts w:hint="eastAsia"/>
        </w:rPr>
        <w:t>心理护理</w:t>
      </w:r>
      <w:bookmarkEnd w:id="534"/>
    </w:p>
    <w:p w14:paraId="306BBDCD">
      <w:pPr>
        <w:pStyle w:val="88"/>
      </w:pPr>
      <w:r>
        <w:rPr>
          <w:rFonts w:hint="eastAsia"/>
        </w:rPr>
        <w:t>掌握患者心理状态，建立良好的治疗性护患关系｡</w:t>
      </w:r>
    </w:p>
    <w:p w14:paraId="305D1F5D">
      <w:pPr>
        <w:pStyle w:val="88"/>
      </w:pPr>
      <w:r>
        <w:rPr>
          <w:rFonts w:hint="eastAsia"/>
        </w:rPr>
        <w:t>耐心倾听患者的情绪反应，允许患者发泄不良情绪，为患者提供帮助｡</w:t>
      </w:r>
    </w:p>
    <w:p w14:paraId="7F890DF8">
      <w:pPr>
        <w:pStyle w:val="88"/>
      </w:pPr>
      <w:r>
        <w:rPr>
          <w:rFonts w:hint="eastAsia"/>
        </w:rPr>
        <w:t>对患者表现出的强迫行为不宜过多说教｡</w:t>
      </w:r>
    </w:p>
    <w:p w14:paraId="47E9E578">
      <w:pPr>
        <w:pStyle w:val="88"/>
      </w:pPr>
      <w:r>
        <w:rPr>
          <w:rFonts w:hint="eastAsia"/>
        </w:rPr>
        <w:t>告知患者接受与强迫行为共存，带着症状去面对日常生活｡</w:t>
      </w:r>
    </w:p>
    <w:p w14:paraId="08F51E61">
      <w:pPr>
        <w:pStyle w:val="71"/>
        <w:spacing w:before="158" w:after="158"/>
      </w:pPr>
      <w:bookmarkStart w:id="535" w:name="_Toc23022"/>
      <w:bookmarkStart w:id="536" w:name="_Toc19573"/>
      <w:bookmarkStart w:id="537" w:name="_Toc3576"/>
      <w:bookmarkStart w:id="538" w:name="_Toc10497"/>
      <w:bookmarkStart w:id="539" w:name="_Toc25264"/>
      <w:bookmarkStart w:id="540" w:name="_Toc1934"/>
      <w:bookmarkStart w:id="541" w:name="_Toc18932"/>
      <w:bookmarkStart w:id="542" w:name="_Toc20227"/>
      <w:bookmarkStart w:id="543" w:name="_Toc31953"/>
      <w:bookmarkStart w:id="544" w:name="_Toc22728"/>
      <w:bookmarkStart w:id="545" w:name="_Toc16340"/>
      <w:bookmarkStart w:id="546" w:name="_Toc17769"/>
      <w:bookmarkStart w:id="547" w:name="_Toc27256"/>
      <w:bookmarkStart w:id="548" w:name="_Toc23269"/>
      <w:bookmarkStart w:id="549" w:name="_Toc7972"/>
      <w:bookmarkStart w:id="550" w:name="_Toc27017"/>
      <w:r>
        <w:rPr>
          <w:rFonts w:hint="eastAsia"/>
        </w:rPr>
        <w:t>睡眠障碍护理</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58C65F8D">
      <w:pPr>
        <w:pStyle w:val="214"/>
        <w:bidi w:val="0"/>
      </w:pPr>
      <w:r>
        <w:rPr>
          <w:rFonts w:hint="eastAsia"/>
        </w:rPr>
        <w:t>建立信任的护患关系。</w:t>
      </w:r>
    </w:p>
    <w:p w14:paraId="4D4C8C26">
      <w:pPr>
        <w:pStyle w:val="214"/>
        <w:bidi w:val="0"/>
      </w:pPr>
      <w:r>
        <w:rPr>
          <w:rFonts w:hint="eastAsia"/>
        </w:rPr>
        <w:t>运用支持性心理护理，消除失眠诱因。</w:t>
      </w:r>
    </w:p>
    <w:p w14:paraId="0CA9652D">
      <w:pPr>
        <w:pStyle w:val="214"/>
        <w:bidi w:val="0"/>
      </w:pPr>
      <w:r>
        <w:rPr>
          <w:rFonts w:hint="eastAsia"/>
          <w:lang w:val="en-US" w:eastAsia="zh-CN"/>
        </w:rPr>
        <w:t>采取</w:t>
      </w:r>
      <w:r>
        <w:rPr>
          <w:rFonts w:hint="eastAsia"/>
        </w:rPr>
        <w:t>睡眠卫生教育、刺激控制训练、睡眠限制疗法、放松疗法和认知疗法等</w:t>
      </w:r>
      <w:r>
        <w:rPr>
          <w:rFonts w:hint="eastAsia"/>
          <w:lang w:val="en-US" w:eastAsia="zh-CN"/>
        </w:rPr>
        <w:t>对患者进行</w:t>
      </w:r>
      <w:r>
        <w:rPr>
          <w:rFonts w:hint="eastAsia"/>
        </w:rPr>
        <w:t>失眠认知行为治疗。</w:t>
      </w:r>
    </w:p>
    <w:p w14:paraId="599B1AE1">
      <w:pPr>
        <w:pStyle w:val="214"/>
        <w:bidi w:val="0"/>
      </w:pPr>
      <w:r>
        <w:rPr>
          <w:rFonts w:hint="eastAsia"/>
        </w:rPr>
        <w:t>保证患者安全，有效防范意外的发生。</w:t>
      </w:r>
    </w:p>
    <w:p w14:paraId="2E631809">
      <w:pPr>
        <w:pStyle w:val="214"/>
        <w:bidi w:val="0"/>
      </w:pPr>
      <w:r>
        <w:rPr>
          <w:rFonts w:hint="eastAsia"/>
        </w:rPr>
        <w:t>消除心理恐惧，纠正错误认识。</w:t>
      </w:r>
    </w:p>
    <w:p w14:paraId="2A9DD322">
      <w:pPr>
        <w:pStyle w:val="214"/>
        <w:bidi w:val="0"/>
      </w:pPr>
      <w:r>
        <w:rPr>
          <w:rFonts w:hint="eastAsia"/>
        </w:rPr>
        <w:t>减少可能诱使疾病发作的因素，重建、维持规律的生活方式。</w:t>
      </w:r>
    </w:p>
    <w:p w14:paraId="03B98C3B">
      <w:pPr>
        <w:pStyle w:val="214"/>
        <w:bidi w:val="0"/>
      </w:pPr>
      <w:r>
        <w:rPr>
          <w:rFonts w:hint="eastAsia"/>
        </w:rPr>
        <w:t>根据患者睡眠障碍程度，可适当选用暗示疗法、光照治疗、身心干预、中医康复及躯体治疗等。</w:t>
      </w:r>
    </w:p>
    <w:p w14:paraId="004574DA">
      <w:pPr>
        <w:pStyle w:val="55"/>
        <w:ind w:firstLine="420"/>
      </w:pPr>
    </w:p>
    <w:p w14:paraId="03A07244">
      <w:pPr>
        <w:pStyle w:val="55"/>
        <w:ind w:firstLine="420"/>
      </w:pPr>
    </w:p>
    <w:p w14:paraId="3D4C4E7B">
      <w:pPr>
        <w:pStyle w:val="55"/>
        <w:ind w:firstLine="420"/>
      </w:pPr>
    </w:p>
    <w:p w14:paraId="336B9A3D">
      <w:pPr>
        <w:pStyle w:val="55"/>
        <w:ind w:firstLine="420"/>
      </w:pPr>
    </w:p>
    <w:p w14:paraId="4208E9C8">
      <w:pPr>
        <w:pStyle w:val="55"/>
        <w:ind w:firstLine="420"/>
      </w:pPr>
    </w:p>
    <w:p w14:paraId="6B60B55E">
      <w:pPr>
        <w:pStyle w:val="55"/>
        <w:ind w:firstLine="420"/>
      </w:pPr>
    </w:p>
    <w:p w14:paraId="781AD254">
      <w:pPr>
        <w:pStyle w:val="55"/>
        <w:ind w:firstLine="420"/>
      </w:pPr>
    </w:p>
    <w:p w14:paraId="3803D208">
      <w:pPr>
        <w:pStyle w:val="55"/>
        <w:ind w:firstLine="420"/>
      </w:pPr>
    </w:p>
    <w:p w14:paraId="059D5DF1">
      <w:pPr>
        <w:pStyle w:val="55"/>
        <w:ind w:firstLine="0" w:firstLineChars="0"/>
      </w:pPr>
    </w:p>
    <w:p w14:paraId="0129A2A6">
      <w:pPr>
        <w:pStyle w:val="55"/>
        <w:ind w:firstLine="420"/>
      </w:pPr>
    </w:p>
    <w:p w14:paraId="35516158">
      <w:pPr>
        <w:pStyle w:val="55"/>
        <w:ind w:firstLine="560"/>
        <w:rPr>
          <w:color w:val="FF0000"/>
          <w:sz w:val="28"/>
          <w:szCs w:val="28"/>
        </w:rPr>
        <w:sectPr>
          <w:headerReference r:id="rId18" w:type="default"/>
          <w:footerReference r:id="rId20" w:type="default"/>
          <w:headerReference r:id="rId19" w:type="even"/>
          <w:footerReference r:id="rId21" w:type="even"/>
          <w:pgSz w:w="11906" w:h="16838"/>
          <w:pgMar w:top="1928" w:right="1134" w:bottom="1134" w:left="1134" w:header="1418" w:footer="1134" w:gutter="283"/>
          <w:cols w:space="720" w:num="1"/>
          <w:formProt w:val="0"/>
          <w:docGrid w:type="lines" w:linePitch="316" w:charSpace="0"/>
        </w:sectPr>
      </w:pPr>
    </w:p>
    <w:p w14:paraId="0E1038CD">
      <w:pPr>
        <w:pStyle w:val="173"/>
      </w:pPr>
    </w:p>
    <w:p w14:paraId="1F5FC88F">
      <w:pPr>
        <w:pStyle w:val="131"/>
      </w:pPr>
    </w:p>
    <w:p w14:paraId="389DDAFF">
      <w:pPr>
        <w:pStyle w:val="148"/>
        <w:spacing w:before="79" w:after="158"/>
      </w:pPr>
      <w:bookmarkStart w:id="551" w:name="_Toc31509"/>
      <w:r>
        <w:rPr>
          <w:rFonts w:hint="eastAsia"/>
        </w:rPr>
        <w:br w:type="textWrapping"/>
      </w:r>
      <w:r>
        <w:rPr>
          <w:rFonts w:hint="eastAsia"/>
        </w:rPr>
        <w:t>（资料性）</w:t>
      </w:r>
      <w:r>
        <w:rPr>
          <w:rFonts w:hint="eastAsia"/>
        </w:rPr>
        <w:br w:type="textWrapping"/>
      </w:r>
      <w:r>
        <w:rPr>
          <w:rFonts w:hint="eastAsia"/>
        </w:rPr>
        <w:t>精神科危机状态的护理措施及应急预案</w:t>
      </w:r>
      <w:bookmarkEnd w:id="551"/>
    </w:p>
    <w:p w14:paraId="1AE73DF2">
      <w:pPr>
        <w:pStyle w:val="71"/>
        <w:spacing w:before="158" w:after="158"/>
      </w:pPr>
      <w:bookmarkStart w:id="552" w:name="_Toc24423"/>
      <w:bookmarkStart w:id="553" w:name="_Toc21830"/>
      <w:bookmarkStart w:id="554" w:name="_Toc32068"/>
      <w:bookmarkStart w:id="555" w:name="_Toc3116"/>
      <w:bookmarkStart w:id="556" w:name="_Toc16321"/>
      <w:bookmarkStart w:id="557" w:name="_Toc29443"/>
      <w:r>
        <w:rPr>
          <w:rFonts w:hint="eastAsia"/>
        </w:rPr>
        <w:t>外走行为患者的护理</w:t>
      </w:r>
      <w:bookmarkEnd w:id="552"/>
      <w:bookmarkEnd w:id="553"/>
      <w:bookmarkEnd w:id="554"/>
      <w:bookmarkEnd w:id="555"/>
      <w:bookmarkEnd w:id="556"/>
      <w:bookmarkEnd w:id="557"/>
    </w:p>
    <w:p w14:paraId="34402BDB">
      <w:pPr>
        <w:pStyle w:val="70"/>
        <w:spacing w:before="158" w:after="158"/>
      </w:pPr>
      <w:r>
        <w:rPr>
          <w:rFonts w:hint="eastAsia"/>
        </w:rPr>
        <w:t>护理措施</w:t>
      </w:r>
    </w:p>
    <w:p w14:paraId="1CDF3A37">
      <w:pPr>
        <w:pStyle w:val="88"/>
      </w:pPr>
      <w:r>
        <w:rPr>
          <w:rFonts w:hint="eastAsia"/>
        </w:rPr>
        <w:t>对住院患者进行外走风险评估参考附录B.1,对高风险的患者设置警示标识，将患者安置在工作人员的视线内，加强巡视，做好床边交接班。</w:t>
      </w:r>
    </w:p>
    <w:p w14:paraId="3AC918A9">
      <w:pPr>
        <w:pStyle w:val="88"/>
      </w:pPr>
      <w:r>
        <w:rPr>
          <w:rFonts w:hint="eastAsia"/>
        </w:rPr>
        <w:t>与患者建立良好的治疗性信任关系，观察患者的病情变化，了解其不安心住院的原因和想法，给予安慰与解释，指导患者正确解决生活中的矛盾和问题，满足其合理需求。</w:t>
      </w:r>
    </w:p>
    <w:p w14:paraId="4FC3EC93">
      <w:pPr>
        <w:pStyle w:val="88"/>
      </w:pPr>
      <w:r>
        <w:rPr>
          <w:rFonts w:hint="eastAsia"/>
        </w:rPr>
        <w:t>创造舒适的休养环境，介绍住院环境和同室病友，消除其紧张、恐惧心理。丰富患者的住院生活，鼓励参加集体活动，分散患者外走的意念。</w:t>
      </w:r>
    </w:p>
    <w:p w14:paraId="2A57B3CC">
      <w:pPr>
        <w:pStyle w:val="88"/>
      </w:pPr>
      <w:r>
        <w:rPr>
          <w:rFonts w:hint="eastAsia"/>
        </w:rPr>
        <w:t>加强安全防范措施，做好环境设施的安全检查，重点时段如探视期间应加强防护。</w:t>
      </w:r>
    </w:p>
    <w:p w14:paraId="01995E46">
      <w:pPr>
        <w:pStyle w:val="88"/>
      </w:pPr>
      <w:r>
        <w:rPr>
          <w:rFonts w:hint="eastAsia"/>
        </w:rPr>
        <w:t>对需要外出活动或做检查的患者应清点患者人数，由专人护送，并与其他科室人员做好交接。</w:t>
      </w:r>
    </w:p>
    <w:p w14:paraId="73C249A4">
      <w:pPr>
        <w:pStyle w:val="88"/>
      </w:pPr>
      <w:r>
        <w:rPr>
          <w:rFonts w:hint="eastAsia"/>
        </w:rPr>
        <w:t>尊重和关心患者，避免简单生硬的言语刺激患者。</w:t>
      </w:r>
    </w:p>
    <w:p w14:paraId="7F900AD7">
      <w:pPr>
        <w:pStyle w:val="88"/>
      </w:pPr>
      <w:r>
        <w:rPr>
          <w:rFonts w:hint="eastAsia"/>
        </w:rPr>
        <w:t>加强与家属的联系，鼓励家属探视，减少患者的孤独感。</w:t>
      </w:r>
    </w:p>
    <w:p w14:paraId="53FCE5FF">
      <w:pPr>
        <w:pStyle w:val="88"/>
      </w:pPr>
      <w:r>
        <w:rPr>
          <w:rFonts w:hint="eastAsia"/>
        </w:rPr>
        <w:t>做好护理人员的培训教育，规范落实各项防范措施，提高责任心。</w:t>
      </w:r>
    </w:p>
    <w:p w14:paraId="28104646">
      <w:pPr>
        <w:pStyle w:val="70"/>
        <w:spacing w:before="158" w:after="158"/>
      </w:pPr>
      <w:r>
        <w:rPr>
          <w:rFonts w:hint="eastAsia"/>
        </w:rPr>
        <w:t>应急预案</w:t>
      </w:r>
    </w:p>
    <w:p w14:paraId="1364AEB8">
      <w:pPr>
        <w:pStyle w:val="88"/>
      </w:pPr>
      <w:r>
        <w:rPr>
          <w:rFonts w:hint="eastAsia"/>
        </w:rPr>
        <w:t>立即启动应急预案，报告医生、病区领导。</w:t>
      </w:r>
    </w:p>
    <w:p w14:paraId="188F80AB">
      <w:pPr>
        <w:pStyle w:val="88"/>
      </w:pPr>
      <w:r>
        <w:rPr>
          <w:rFonts w:hint="eastAsia"/>
        </w:rPr>
        <w:t>立即组织人员寻找，通知家属协助寻找，分析外走时间、方式及去向；寻找困难时应请公安部门予以协助。</w:t>
      </w:r>
    </w:p>
    <w:p w14:paraId="5447DFF6">
      <w:pPr>
        <w:pStyle w:val="88"/>
      </w:pPr>
      <w:r>
        <w:rPr>
          <w:rFonts w:hint="eastAsia"/>
        </w:rPr>
        <w:t>妥善管理好病房内其他患者。</w:t>
      </w:r>
    </w:p>
    <w:p w14:paraId="6467B0EA">
      <w:pPr>
        <w:pStyle w:val="88"/>
      </w:pPr>
      <w:r>
        <w:rPr>
          <w:rFonts w:hint="eastAsia"/>
        </w:rPr>
        <w:t>患者返院后给予关心和安抚，做好护理记录，严格交接班。</w:t>
      </w:r>
    </w:p>
    <w:p w14:paraId="78FAE4F6">
      <w:pPr>
        <w:pStyle w:val="71"/>
        <w:spacing w:before="158" w:after="158"/>
      </w:pPr>
      <w:bookmarkStart w:id="558" w:name="_Toc8337"/>
      <w:bookmarkStart w:id="559" w:name="_Toc25802"/>
      <w:bookmarkStart w:id="560" w:name="_Toc4762"/>
      <w:bookmarkStart w:id="561" w:name="_Toc3960"/>
      <w:bookmarkStart w:id="562" w:name="_Toc23566"/>
      <w:bookmarkStart w:id="563" w:name="_Toc26809"/>
      <w:r>
        <w:rPr>
          <w:rFonts w:hint="eastAsia"/>
        </w:rPr>
        <w:t>暴力行为患者护理</w:t>
      </w:r>
      <w:bookmarkEnd w:id="558"/>
      <w:bookmarkEnd w:id="559"/>
      <w:bookmarkEnd w:id="560"/>
      <w:bookmarkEnd w:id="561"/>
      <w:bookmarkEnd w:id="562"/>
      <w:bookmarkEnd w:id="563"/>
    </w:p>
    <w:p w14:paraId="4C2E970B">
      <w:pPr>
        <w:pStyle w:val="70"/>
        <w:spacing w:before="158" w:after="158"/>
      </w:pPr>
      <w:r>
        <w:rPr>
          <w:rFonts w:hint="eastAsia"/>
        </w:rPr>
        <w:t>护理措施</w:t>
      </w:r>
    </w:p>
    <w:p w14:paraId="32656D91">
      <w:pPr>
        <w:pStyle w:val="88"/>
      </w:pPr>
      <w:r>
        <w:rPr>
          <w:rFonts w:hint="eastAsia"/>
        </w:rPr>
        <w:t>观察及评估：运用评估工具进行风险评估，见附录B.2，通过仔细观察病情，及时筛查出暴力高风险患者，</w:t>
      </w:r>
      <w:r>
        <w:rPr>
          <w:rFonts w:hint="eastAsia"/>
          <w:lang w:val="en-US" w:eastAsia="zh-CN"/>
        </w:rPr>
        <w:t>能</w:t>
      </w:r>
      <w:r>
        <w:rPr>
          <w:rFonts w:hint="eastAsia"/>
        </w:rPr>
        <w:t>在患者出现暴力行为前及时有效处理。</w:t>
      </w:r>
    </w:p>
    <w:p w14:paraId="78293514">
      <w:pPr>
        <w:pStyle w:val="88"/>
      </w:pPr>
      <w:r>
        <w:rPr>
          <w:rFonts w:hint="eastAsia"/>
        </w:rPr>
        <w:t>合理安置：应置患者于重点观察病室，专人看护，重点交班。环境应保持安静、宽敞、整洁、舒适，避免不良噪声和强光刺激，并与其他兴奋冲动的患者分开，做好环境中危险品的管理。</w:t>
      </w:r>
    </w:p>
    <w:p w14:paraId="5FE64590">
      <w:pPr>
        <w:pStyle w:val="88"/>
      </w:pPr>
      <w:r>
        <w:rPr>
          <w:rFonts w:hint="eastAsia"/>
        </w:rPr>
        <w:t>减少诱因：工作人员在与患者沟通交流时要掌握好技巧，及时回应患者的诉求。实施治疗及护理操作前，先告知患者并取得其同意。</w:t>
      </w:r>
    </w:p>
    <w:p w14:paraId="2007848C">
      <w:pPr>
        <w:pStyle w:val="88"/>
      </w:pPr>
      <w:r>
        <w:rPr>
          <w:rFonts w:hint="eastAsia"/>
        </w:rPr>
        <w:t>控制精神症状：对于暴力高风险的患者，护士应及时告知医生，以便及时调整治疗方案，可有效控制和减少患者暴力行为的发生。</w:t>
      </w:r>
    </w:p>
    <w:p w14:paraId="5B74C387">
      <w:pPr>
        <w:pStyle w:val="88"/>
      </w:pPr>
      <w:r>
        <w:rPr>
          <w:rFonts w:hint="eastAsia"/>
        </w:rPr>
        <w:t>加强病房的巡视工作：对有暴力倾向的患者应全面掌握其动态表现，限制其在工作人员视线范围内活动。对这些患者进行重点看护，力争将暴力行为控制在萌芽状态。</w:t>
      </w:r>
    </w:p>
    <w:p w14:paraId="4252D1C8">
      <w:pPr>
        <w:pStyle w:val="88"/>
      </w:pPr>
      <w:r>
        <w:rPr>
          <w:rFonts w:hint="eastAsia"/>
        </w:rPr>
        <w:t>提高患者自控能力：鼓励患者以适当方式表达和宣泄情绪，共同探讨情绪激动的原因并商量解决问题的办法。明确告知患者暴力行为的后果，让患者相信自己有控制行为的能力。</w:t>
      </w:r>
    </w:p>
    <w:p w14:paraId="297DF5A0">
      <w:pPr>
        <w:pStyle w:val="88"/>
      </w:pPr>
      <w:r>
        <w:rPr>
          <w:rFonts w:hint="eastAsia"/>
        </w:rPr>
        <w:t>根据患者的兴趣、爱好，组织难度适宜且能吸引患者兴趣的活动，转移和分散其暴力意图。</w:t>
      </w:r>
    </w:p>
    <w:p w14:paraId="6044BDF6">
      <w:pPr>
        <w:pStyle w:val="70"/>
        <w:spacing w:before="158" w:after="158"/>
      </w:pPr>
      <w:r>
        <w:rPr>
          <w:rFonts w:hint="eastAsia"/>
        </w:rPr>
        <w:t>应急预案</w:t>
      </w:r>
    </w:p>
    <w:p w14:paraId="4838611B">
      <w:pPr>
        <w:pStyle w:val="88"/>
      </w:pPr>
      <w:r>
        <w:rPr>
          <w:rFonts w:hint="eastAsia"/>
        </w:rPr>
        <w:t>评估现场：快速识别暴力风险级别；评估环境是否安全，疏散人群，转移攻击对象，移开现场危险物品，在确保不激惹患者的情况下清理患者身上的危险物品。</w:t>
      </w:r>
    </w:p>
    <w:p w14:paraId="35F22160">
      <w:pPr>
        <w:pStyle w:val="88"/>
      </w:pPr>
      <w:r>
        <w:rPr>
          <w:rFonts w:hint="eastAsia"/>
        </w:rPr>
        <w:t>寻求帮助：利用紧急呼叫设施寻求其他工作人员的帮助；站在容易脱身的出口位置，尽量在患者侧面，与患者保持至少1米的安全距离。</w:t>
      </w:r>
    </w:p>
    <w:p w14:paraId="24F72E2D">
      <w:pPr>
        <w:pStyle w:val="88"/>
      </w:pPr>
      <w:r>
        <w:rPr>
          <w:rFonts w:hint="eastAsia"/>
        </w:rPr>
        <w:t>安抚患者：使用降级技术，邀请其坐下来慢慢谈，明确患者需求和感受，宜尝试由信任的人给予安抚。</w:t>
      </w:r>
    </w:p>
    <w:p w14:paraId="39B34712">
      <w:pPr>
        <w:pStyle w:val="88"/>
      </w:pPr>
      <w:r>
        <w:rPr>
          <w:rFonts w:hint="eastAsia"/>
        </w:rPr>
        <w:t>约束保护：降级技术无效时遵医嘱给予保护性约束，做好观察、</w:t>
      </w:r>
      <w:r>
        <w:rPr>
          <w:rFonts w:hint="eastAsia"/>
          <w:lang w:val="en-US" w:eastAsia="zh-CN"/>
        </w:rPr>
        <w:t>评估、</w:t>
      </w:r>
      <w:r>
        <w:rPr>
          <w:rFonts w:hint="eastAsia"/>
        </w:rPr>
        <w:t>记录，</w:t>
      </w:r>
      <w:r>
        <w:rPr>
          <w:rFonts w:hint="eastAsia"/>
          <w:lang w:val="en-US" w:eastAsia="zh-CN"/>
        </w:rPr>
        <w:t>保障患者安全</w:t>
      </w:r>
      <w:r>
        <w:rPr>
          <w:rFonts w:hint="eastAsia"/>
        </w:rPr>
        <w:t>。</w:t>
      </w:r>
    </w:p>
    <w:p w14:paraId="2DBA4566">
      <w:pPr>
        <w:pStyle w:val="88"/>
      </w:pPr>
      <w:r>
        <w:rPr>
          <w:rFonts w:hint="eastAsia"/>
        </w:rPr>
        <w:t>医疗干预：必要时遵医嘱予镇静药物，用药后观察患者生命体征、症状缓解情况及用药反应。</w:t>
      </w:r>
    </w:p>
    <w:p w14:paraId="5E0514F2">
      <w:pPr>
        <w:pStyle w:val="71"/>
        <w:spacing w:before="158" w:after="158"/>
      </w:pPr>
      <w:bookmarkStart w:id="564" w:name="_Toc17813"/>
      <w:bookmarkStart w:id="565" w:name="_Toc23756"/>
      <w:bookmarkStart w:id="566" w:name="_Toc26709"/>
      <w:bookmarkStart w:id="567" w:name="_Toc14056"/>
      <w:bookmarkStart w:id="568" w:name="_Toc17229"/>
      <w:bookmarkStart w:id="569" w:name="_Toc9356"/>
      <w:r>
        <w:rPr>
          <w:rFonts w:hint="eastAsia"/>
        </w:rPr>
        <w:t>自伤/自杀患者护理</w:t>
      </w:r>
      <w:bookmarkEnd w:id="564"/>
      <w:bookmarkEnd w:id="565"/>
      <w:bookmarkEnd w:id="566"/>
      <w:bookmarkEnd w:id="567"/>
      <w:bookmarkEnd w:id="568"/>
      <w:bookmarkEnd w:id="569"/>
    </w:p>
    <w:p w14:paraId="04017F47">
      <w:pPr>
        <w:pStyle w:val="70"/>
        <w:spacing w:before="158" w:after="158"/>
      </w:pPr>
      <w:r>
        <w:rPr>
          <w:rFonts w:hint="eastAsia"/>
        </w:rPr>
        <w:t>护理措施</w:t>
      </w:r>
    </w:p>
    <w:p w14:paraId="487C87D5">
      <w:pPr>
        <w:pStyle w:val="88"/>
      </w:pPr>
      <w:r>
        <w:rPr>
          <w:rFonts w:hint="eastAsia"/>
        </w:rPr>
        <w:t>观察评估：应采用护士用自杀风险评估量表（NGASR）进行评估，见附录B.3，早期辨认自杀意图及采用的方式，采取有效的阻止措施。</w:t>
      </w:r>
    </w:p>
    <w:p w14:paraId="6C73C354">
      <w:pPr>
        <w:pStyle w:val="88"/>
      </w:pPr>
      <w:r>
        <w:rPr>
          <w:rFonts w:hint="eastAsia"/>
        </w:rPr>
        <w:t>提供安全环境：应加强危险品管理和家属安全宣教，做好安全检查；自杀高风险及以上患者应安置于重点病室，设置警示标识。</w:t>
      </w:r>
    </w:p>
    <w:p w14:paraId="30195C43">
      <w:pPr>
        <w:pStyle w:val="88"/>
      </w:pPr>
      <w:r>
        <w:rPr>
          <w:rFonts w:hint="eastAsia"/>
        </w:rPr>
        <w:t>密切接触患者：应了解患者心理状态和情绪变化，及时发现其异常言行及自杀征兆，及时与医生反馈病情；重点关注凌晨、交接班、节假日等自杀高发时间段以及卫生间、洗漱室、单间病室等高发地点。</w:t>
      </w:r>
    </w:p>
    <w:p w14:paraId="57F53BCC">
      <w:pPr>
        <w:pStyle w:val="88"/>
      </w:pPr>
      <w:r>
        <w:rPr>
          <w:rFonts w:hint="eastAsia"/>
        </w:rPr>
        <w:t>建立良好护患关系：倾听患者内心感受，鼓励其表达负性情绪，给予心理支持，帮助建立正向感知和自信，教会其在无能力应对时如何求助，增强其控制行为的能力。</w:t>
      </w:r>
    </w:p>
    <w:p w14:paraId="7603E98E">
      <w:pPr>
        <w:pStyle w:val="88"/>
      </w:pPr>
      <w:r>
        <w:rPr>
          <w:rFonts w:hint="eastAsia"/>
        </w:rPr>
        <w:t>参加有益的活动：应让患者独立参加日常活动和有益的运动，肯定患者的能力和优点，促使其产生生活兴趣，增加自我价值感。</w:t>
      </w:r>
    </w:p>
    <w:p w14:paraId="0F23F4BC">
      <w:pPr>
        <w:pStyle w:val="88"/>
      </w:pPr>
      <w:r>
        <w:rPr>
          <w:rFonts w:hint="eastAsia"/>
        </w:rPr>
        <w:t>利用支持系统：应动员家属和社会的支持力量帮助及陪伴患者，树立生活信心。</w:t>
      </w:r>
    </w:p>
    <w:p w14:paraId="7170856B">
      <w:pPr>
        <w:pStyle w:val="88"/>
      </w:pPr>
      <w:r>
        <w:rPr>
          <w:rFonts w:hint="eastAsia"/>
        </w:rPr>
        <w:t>加强护士培训：应提高护士对自杀风险的识别和评估能力，使其具备与自杀相关的应对知识、护理技能和团队合作、沟通、心理护理等核心能力。</w:t>
      </w:r>
    </w:p>
    <w:p w14:paraId="04BB51C3">
      <w:pPr>
        <w:pStyle w:val="70"/>
        <w:spacing w:before="158" w:after="158"/>
      </w:pPr>
      <w:r>
        <w:rPr>
          <w:rFonts w:hint="eastAsia"/>
        </w:rPr>
        <w:t>应急预案</w:t>
      </w:r>
    </w:p>
    <w:p w14:paraId="213C4AEE">
      <w:pPr>
        <w:pStyle w:val="55"/>
        <w:ind w:firstLine="420"/>
      </w:pPr>
      <w:r>
        <w:rPr>
          <w:rFonts w:hint="eastAsia"/>
        </w:rPr>
        <w:t>常见自杀/自伤行为有自缢、服毒、割腕、触电、坠楼、撞击、吞服异物等。</w:t>
      </w:r>
    </w:p>
    <w:p w14:paraId="211362EE">
      <w:pPr>
        <w:pStyle w:val="127"/>
      </w:pPr>
      <w:r>
        <w:rPr>
          <w:rFonts w:hint="eastAsia"/>
        </w:rPr>
        <w:t>自缢的应急预案：</w:t>
      </w:r>
    </w:p>
    <w:p w14:paraId="7FC70F76">
      <w:pPr>
        <w:pStyle w:val="128"/>
        <w:numPr>
          <w:ilvl w:val="1"/>
          <w:numId w:val="32"/>
        </w:numPr>
        <w:bidi w:val="0"/>
        <w:ind w:left="1276" w:leftChars="0" w:hanging="425" w:firstLineChars="0"/>
      </w:pPr>
      <w:r>
        <w:rPr>
          <w:rFonts w:hint="eastAsia"/>
        </w:rPr>
        <w:t>将患者向上托起，解脱自缢的绳带套；</w:t>
      </w:r>
    </w:p>
    <w:p w14:paraId="12A91B41">
      <w:pPr>
        <w:pStyle w:val="128"/>
        <w:numPr>
          <w:ilvl w:val="1"/>
          <w:numId w:val="32"/>
        </w:numPr>
        <w:bidi w:val="0"/>
        <w:ind w:left="1276" w:leftChars="0" w:hanging="425" w:firstLineChars="0"/>
      </w:pPr>
      <w:r>
        <w:rPr>
          <w:rFonts w:hint="eastAsia"/>
        </w:rPr>
        <w:t>将患者就地平放，松解衣领和腰带，予吸氧；</w:t>
      </w:r>
    </w:p>
    <w:p w14:paraId="7C8749FA">
      <w:pPr>
        <w:pStyle w:val="128"/>
        <w:numPr>
          <w:ilvl w:val="1"/>
          <w:numId w:val="32"/>
        </w:numPr>
        <w:bidi w:val="0"/>
        <w:ind w:left="1276" w:leftChars="0" w:hanging="425" w:firstLineChars="0"/>
      </w:pPr>
      <w:r>
        <w:rPr>
          <w:rFonts w:hint="eastAsia"/>
        </w:rPr>
        <w:t>心跳呼吸暂停者，立即行心肺复苏；</w:t>
      </w:r>
    </w:p>
    <w:p w14:paraId="6D2DF2F4">
      <w:pPr>
        <w:pStyle w:val="128"/>
        <w:numPr>
          <w:ilvl w:val="1"/>
          <w:numId w:val="32"/>
        </w:numPr>
        <w:bidi w:val="0"/>
        <w:ind w:left="1276" w:leftChars="0" w:hanging="425" w:firstLineChars="0"/>
      </w:pPr>
      <w:r>
        <w:rPr>
          <w:rFonts w:hint="eastAsia"/>
        </w:rPr>
        <w:t>复苏后期纠正酸中毒和脑水肿，遵医嘱予支持治疗；</w:t>
      </w:r>
    </w:p>
    <w:p w14:paraId="16CE73A7">
      <w:pPr>
        <w:pStyle w:val="128"/>
        <w:numPr>
          <w:ilvl w:val="1"/>
          <w:numId w:val="32"/>
        </w:numPr>
        <w:bidi w:val="0"/>
        <w:ind w:left="1276" w:leftChars="0" w:hanging="425" w:firstLineChars="0"/>
      </w:pPr>
      <w:r>
        <w:rPr>
          <w:rFonts w:hint="eastAsia"/>
        </w:rPr>
        <w:t>应予心理干预。</w:t>
      </w:r>
    </w:p>
    <w:p w14:paraId="09378EA2">
      <w:pPr>
        <w:pStyle w:val="127"/>
      </w:pPr>
      <w:r>
        <w:rPr>
          <w:rFonts w:hint="eastAsia"/>
        </w:rPr>
        <w:t>服毒的应急预案：</w:t>
      </w:r>
    </w:p>
    <w:p w14:paraId="3367A2D6">
      <w:pPr>
        <w:pStyle w:val="128"/>
        <w:numPr>
          <w:ilvl w:val="1"/>
          <w:numId w:val="35"/>
        </w:numPr>
      </w:pPr>
      <w:r>
        <w:rPr>
          <w:rFonts w:hint="eastAsia"/>
        </w:rPr>
        <w:t>检查生命体征、意识状态及瞳孔变化；</w:t>
      </w:r>
    </w:p>
    <w:p w14:paraId="29DEB83F">
      <w:pPr>
        <w:pStyle w:val="128"/>
        <w:numPr>
          <w:ilvl w:val="1"/>
          <w:numId w:val="35"/>
        </w:numPr>
      </w:pPr>
      <w:r>
        <w:rPr>
          <w:rFonts w:hint="eastAsia"/>
        </w:rPr>
        <w:t>评估致患者中毒的物质的种类、剂量和服用时间，根据其躯体情况和毒物性质的不同配合医生抢救，对症处理。</w:t>
      </w:r>
    </w:p>
    <w:p w14:paraId="604F0DD2">
      <w:pPr>
        <w:pStyle w:val="127"/>
      </w:pPr>
      <w:r>
        <w:rPr>
          <w:rFonts w:hint="eastAsia"/>
        </w:rPr>
        <w:t>割腕的应急预案：</w:t>
      </w:r>
    </w:p>
    <w:p w14:paraId="53D20F53">
      <w:pPr>
        <w:pStyle w:val="128"/>
        <w:numPr>
          <w:ilvl w:val="1"/>
          <w:numId w:val="36"/>
        </w:numPr>
      </w:pPr>
      <w:r>
        <w:rPr>
          <w:rFonts w:hint="eastAsia"/>
        </w:rPr>
        <w:t>应立即止血包扎；</w:t>
      </w:r>
    </w:p>
    <w:p w14:paraId="3CA2BB6B">
      <w:pPr>
        <w:pStyle w:val="128"/>
        <w:numPr>
          <w:ilvl w:val="1"/>
          <w:numId w:val="36"/>
        </w:numPr>
      </w:pPr>
      <w:r>
        <w:rPr>
          <w:rFonts w:hint="eastAsia"/>
        </w:rPr>
        <w:t>观察患者的神志、面色、口唇、血压、脉搏，根据受伤时间、部位估计失血量；</w:t>
      </w:r>
    </w:p>
    <w:p w14:paraId="49FCD0A9">
      <w:pPr>
        <w:pStyle w:val="128"/>
        <w:numPr>
          <w:ilvl w:val="1"/>
          <w:numId w:val="36"/>
        </w:numPr>
      </w:pPr>
      <w:r>
        <w:rPr>
          <w:rFonts w:hint="eastAsia"/>
        </w:rPr>
        <w:t>通知医生，如患者失血量大，应立即开通静脉通路，就地抢救。</w:t>
      </w:r>
    </w:p>
    <w:p w14:paraId="02DDC69B">
      <w:pPr>
        <w:pStyle w:val="127"/>
      </w:pPr>
      <w:r>
        <w:rPr>
          <w:rFonts w:hint="eastAsia"/>
        </w:rPr>
        <w:t>触电的应急预案：</w:t>
      </w:r>
    </w:p>
    <w:p w14:paraId="1118C84E">
      <w:pPr>
        <w:pStyle w:val="128"/>
        <w:numPr>
          <w:ilvl w:val="1"/>
          <w:numId w:val="37"/>
        </w:numPr>
      </w:pPr>
      <w:r>
        <w:rPr>
          <w:rFonts w:hint="eastAsia"/>
        </w:rPr>
        <w:t>应立即切断电源；</w:t>
      </w:r>
    </w:p>
    <w:p w14:paraId="7EC92151">
      <w:pPr>
        <w:pStyle w:val="128"/>
        <w:numPr>
          <w:ilvl w:val="1"/>
          <w:numId w:val="37"/>
        </w:numPr>
      </w:pPr>
      <w:r>
        <w:rPr>
          <w:rFonts w:hint="eastAsia"/>
        </w:rPr>
        <w:t>意识清醒者，就地平卧休息，松解衣领和腰带，保持呼吸道通畅；</w:t>
      </w:r>
    </w:p>
    <w:p w14:paraId="05100E20">
      <w:pPr>
        <w:pStyle w:val="128"/>
        <w:numPr>
          <w:ilvl w:val="1"/>
          <w:numId w:val="37"/>
        </w:numPr>
      </w:pPr>
      <w:r>
        <w:rPr>
          <w:rFonts w:hint="eastAsia"/>
        </w:rPr>
        <w:t>心跳呼吸暂停者，立即行心肺复苏；</w:t>
      </w:r>
    </w:p>
    <w:p w14:paraId="53FA921A">
      <w:pPr>
        <w:pStyle w:val="128"/>
        <w:numPr>
          <w:ilvl w:val="1"/>
          <w:numId w:val="37"/>
        </w:numPr>
      </w:pPr>
      <w:r>
        <w:rPr>
          <w:rFonts w:hint="eastAsia"/>
        </w:rPr>
        <w:t>复苏后期维持血压稳定，纠正酸碱平衡失调，防止脑水肿，彻底清创电灼伤的创面。</w:t>
      </w:r>
    </w:p>
    <w:p w14:paraId="4EC3DD4A">
      <w:pPr>
        <w:pStyle w:val="127"/>
      </w:pPr>
      <w:r>
        <w:rPr>
          <w:rFonts w:hint="eastAsia"/>
        </w:rPr>
        <w:t>坠楼的应急预案：</w:t>
      </w:r>
    </w:p>
    <w:p w14:paraId="4B0D44A9">
      <w:pPr>
        <w:pStyle w:val="128"/>
        <w:numPr>
          <w:ilvl w:val="1"/>
          <w:numId w:val="38"/>
        </w:numPr>
      </w:pPr>
      <w:r>
        <w:rPr>
          <w:rFonts w:hint="eastAsia"/>
        </w:rPr>
        <w:t>应立即检查有无开放性伤口、患者意识是否清醒，有无呕吐、头痛，外耳道有无血性液体流出，肢体有无骨折；</w:t>
      </w:r>
    </w:p>
    <w:p w14:paraId="570FECFF">
      <w:pPr>
        <w:pStyle w:val="128"/>
        <w:numPr>
          <w:ilvl w:val="1"/>
          <w:numId w:val="38"/>
        </w:numPr>
      </w:pPr>
      <w:r>
        <w:rPr>
          <w:rFonts w:hint="eastAsia"/>
        </w:rPr>
        <w:t>对开放性伤口，立即用布带结扎肢体近心端止血；</w:t>
      </w:r>
    </w:p>
    <w:p w14:paraId="1903D82B">
      <w:pPr>
        <w:pStyle w:val="128"/>
        <w:numPr>
          <w:ilvl w:val="1"/>
          <w:numId w:val="38"/>
        </w:numPr>
      </w:pPr>
      <w:r>
        <w:rPr>
          <w:rFonts w:hint="eastAsia"/>
        </w:rPr>
        <w:t>如骨折应妥善固定；搬运时应使用平整的硬板床，并观察有无内脏损伤的相关表现；同时应通知其他工作人员共同急救，若患者休克应就地抢救。</w:t>
      </w:r>
    </w:p>
    <w:p w14:paraId="4388A1D1">
      <w:pPr>
        <w:pStyle w:val="127"/>
      </w:pPr>
      <w:r>
        <w:rPr>
          <w:rFonts w:hint="eastAsia"/>
        </w:rPr>
        <w:t>撞击的应急预案：</w:t>
      </w:r>
    </w:p>
    <w:p w14:paraId="6BB4B19B">
      <w:pPr>
        <w:pStyle w:val="128"/>
        <w:numPr>
          <w:ilvl w:val="1"/>
          <w:numId w:val="39"/>
        </w:numPr>
      </w:pPr>
      <w:r>
        <w:rPr>
          <w:rFonts w:hint="eastAsia"/>
        </w:rPr>
        <w:t>对用头撞墙者应立即检查患者头部伤情，观察患者意识、瞳孔、呼吸、血压、脉搏及有无呕吐等；</w:t>
      </w:r>
    </w:p>
    <w:p w14:paraId="0E0E699E">
      <w:pPr>
        <w:pStyle w:val="128"/>
        <w:numPr>
          <w:ilvl w:val="1"/>
          <w:numId w:val="39"/>
        </w:numPr>
      </w:pPr>
      <w:r>
        <w:rPr>
          <w:rFonts w:hint="eastAsia"/>
        </w:rPr>
        <w:t>对开放性伤口应先止血包扎，同时报告医生，配合医生对患者进行检查和处理；若患者伤情严重应就地抢救。</w:t>
      </w:r>
    </w:p>
    <w:p w14:paraId="59F691DD">
      <w:pPr>
        <w:pStyle w:val="127"/>
      </w:pPr>
      <w:r>
        <w:rPr>
          <w:rFonts w:hint="eastAsia"/>
        </w:rPr>
        <w:t>吞服异物的应急预案：</w:t>
      </w:r>
    </w:p>
    <w:p w14:paraId="63469F5A">
      <w:pPr>
        <w:pStyle w:val="128"/>
        <w:numPr>
          <w:ilvl w:val="1"/>
          <w:numId w:val="40"/>
        </w:numPr>
      </w:pPr>
      <w:r>
        <w:rPr>
          <w:rFonts w:hint="eastAsia"/>
        </w:rPr>
        <w:t>劝慰、稳定患者情绪，报告医生，了解异物种类及不适感；</w:t>
      </w:r>
    </w:p>
    <w:p w14:paraId="275C3842">
      <w:pPr>
        <w:pStyle w:val="128"/>
        <w:numPr>
          <w:ilvl w:val="1"/>
          <w:numId w:val="40"/>
        </w:numPr>
      </w:pPr>
      <w:r>
        <w:rPr>
          <w:rFonts w:hint="eastAsia"/>
        </w:rPr>
        <w:t>遵医嘱安排患者行X线等相关检查，以确定异物种类和在体内的部位，进行相应处理；</w:t>
      </w:r>
    </w:p>
    <w:p w14:paraId="17E6F96C">
      <w:pPr>
        <w:pStyle w:val="128"/>
        <w:numPr>
          <w:ilvl w:val="1"/>
          <w:numId w:val="40"/>
        </w:numPr>
      </w:pPr>
      <w:r>
        <w:rPr>
          <w:rFonts w:hint="eastAsia"/>
        </w:rPr>
        <w:t>若吞食液体异物：应立即温水洗胃，防止吸收中毒；</w:t>
      </w:r>
    </w:p>
    <w:p w14:paraId="12FB559D">
      <w:pPr>
        <w:pStyle w:val="128"/>
        <w:numPr>
          <w:ilvl w:val="1"/>
          <w:numId w:val="40"/>
        </w:numPr>
      </w:pPr>
      <w:r>
        <w:rPr>
          <w:rFonts w:hint="eastAsia"/>
        </w:rPr>
        <w:t>若吞食固体异物：较小异物多可自行从肠道排出；如有锐利刀口或尖峰应让患者卧床休息、减少活动，并进食高纤维食物或给予缓泻剂以利异物排出，期间观察患者粪便、腹部疼痛和血压情况，发现异常立即报告医生；如为长形异物（牙刷、筷子等）应立即报告医生，遵医嘱安排到外科诊治，通过内镜取出。</w:t>
      </w:r>
    </w:p>
    <w:p w14:paraId="4F103669">
      <w:pPr>
        <w:pStyle w:val="71"/>
        <w:spacing w:before="158" w:after="158"/>
      </w:pPr>
      <w:bookmarkStart w:id="570" w:name="_Toc1813"/>
      <w:bookmarkStart w:id="571" w:name="_Toc27882"/>
      <w:bookmarkStart w:id="572" w:name="_Toc13084"/>
      <w:bookmarkStart w:id="573" w:name="_Toc13120"/>
      <w:bookmarkStart w:id="574" w:name="_Toc17588"/>
      <w:bookmarkStart w:id="575" w:name="_Toc30767"/>
      <w:r>
        <w:rPr>
          <w:rFonts w:hint="eastAsia"/>
        </w:rPr>
        <w:t>噎食患者护理</w:t>
      </w:r>
      <w:bookmarkEnd w:id="570"/>
      <w:bookmarkEnd w:id="571"/>
      <w:bookmarkEnd w:id="572"/>
      <w:bookmarkEnd w:id="573"/>
      <w:bookmarkEnd w:id="574"/>
      <w:bookmarkEnd w:id="575"/>
    </w:p>
    <w:p w14:paraId="3C0433D6">
      <w:pPr>
        <w:pStyle w:val="70"/>
        <w:spacing w:before="158" w:after="158"/>
      </w:pPr>
      <w:r>
        <w:rPr>
          <w:rFonts w:hint="eastAsia"/>
        </w:rPr>
        <w:t>护理措施</w:t>
      </w:r>
    </w:p>
    <w:p w14:paraId="08455C7B">
      <w:pPr>
        <w:pStyle w:val="88"/>
      </w:pPr>
      <w:r>
        <w:rPr>
          <w:rFonts w:hint="eastAsia"/>
        </w:rPr>
        <w:t>对住院患者进行噎食风险评估，见附录B.4，对高风险患者，设立警示标识，在餐厅防噎食专座进餐，重点看护，力争对噎食早发现、早抢救。</w:t>
      </w:r>
    </w:p>
    <w:p w14:paraId="67F995F3">
      <w:pPr>
        <w:pStyle w:val="88"/>
      </w:pPr>
      <w:r>
        <w:rPr>
          <w:rFonts w:hint="eastAsia"/>
        </w:rPr>
        <w:t>密切观察患者病情及药物不良反应，对有严重锥体外系反应的患者，除按医嘱给予拮抗药物外，做好宣教，指导进食合适的食物和进食方式。</w:t>
      </w:r>
    </w:p>
    <w:p w14:paraId="6CFA7F1D">
      <w:pPr>
        <w:pStyle w:val="88"/>
      </w:pPr>
      <w:r>
        <w:rPr>
          <w:rFonts w:hint="eastAsia"/>
        </w:rPr>
        <w:t>加强饮食管理，对抢食及进食速度过快的患者，应单独进食，专人管理，禁止将食物带回病室。</w:t>
      </w:r>
    </w:p>
    <w:p w14:paraId="60EB74B1">
      <w:pPr>
        <w:pStyle w:val="88"/>
      </w:pPr>
      <w:r>
        <w:rPr>
          <w:rFonts w:hint="eastAsia"/>
        </w:rPr>
        <w:t>做好患者、家属和陪护的健康教育，引导其共同参与噎食的防范。</w:t>
      </w:r>
    </w:p>
    <w:p w14:paraId="43E89F90">
      <w:pPr>
        <w:pStyle w:val="88"/>
      </w:pPr>
      <w:r>
        <w:rPr>
          <w:rFonts w:hint="eastAsia"/>
        </w:rPr>
        <w:t>有噎食风险的患者避免进食馒头、粽子等黏性、不易咀嚼吞咽的食物，根据患者情况给予半流质或流质饮食，必要时遵医嘱鼻饲。</w:t>
      </w:r>
    </w:p>
    <w:p w14:paraId="4E3E3B6B">
      <w:pPr>
        <w:pStyle w:val="88"/>
      </w:pPr>
      <w:r>
        <w:rPr>
          <w:rFonts w:hint="eastAsia"/>
        </w:rPr>
        <w:t>对于卧床需在床上进食患者在喂食时应摇高床头30</w:t>
      </w:r>
      <w:r>
        <w:rPr>
          <w:rFonts w:hint="eastAsia" w:ascii="宋体" w:hAnsi="宋体" w:eastAsia="宋体" w:cs="宋体"/>
        </w:rPr>
        <w:t>～</w:t>
      </w:r>
      <w:r>
        <w:rPr>
          <w:rFonts w:hint="eastAsia"/>
        </w:rPr>
        <w:t>45°，采取头稍前倾45°或头部转向偏瘫侧80°姿势，以进食半流质饮食为宜。</w:t>
      </w:r>
    </w:p>
    <w:p w14:paraId="447A451F">
      <w:pPr>
        <w:pStyle w:val="70"/>
        <w:spacing w:before="158" w:after="158"/>
      </w:pPr>
      <w:r>
        <w:rPr>
          <w:rFonts w:hint="eastAsia"/>
        </w:rPr>
        <w:t>应急预案</w:t>
      </w:r>
    </w:p>
    <w:p w14:paraId="21BA9A85">
      <w:pPr>
        <w:pStyle w:val="88"/>
      </w:pPr>
      <w:r>
        <w:rPr>
          <w:rFonts w:hint="eastAsia"/>
        </w:rPr>
        <w:t>患者发生噎食，应施气道异物梗阻急救法就地抢救，并立即呼叫其他医护人员。</w:t>
      </w:r>
    </w:p>
    <w:p w14:paraId="0EC69525">
      <w:pPr>
        <w:pStyle w:val="88"/>
      </w:pPr>
      <w:r>
        <w:rPr>
          <w:rFonts w:hint="eastAsia"/>
        </w:rPr>
        <w:t>轻度：能咳嗽/说话/呼吸，鼓励自主咳嗽+持续监护，不干预。</w:t>
      </w:r>
    </w:p>
    <w:p w14:paraId="73546216">
      <w:pPr>
        <w:pStyle w:val="88"/>
      </w:pPr>
      <w:r>
        <w:rPr>
          <w:rFonts w:hint="eastAsia"/>
        </w:rPr>
        <w:t>重度：无法发声/无效咳嗽/发绀/意识改变/呼吸停止，立即启动急救系统，进行施救。</w:t>
      </w:r>
    </w:p>
    <w:p w14:paraId="0743E84C">
      <w:pPr>
        <w:pStyle w:val="88"/>
      </w:pPr>
      <w:r>
        <w:rPr>
          <w:rFonts w:hint="eastAsia"/>
        </w:rPr>
        <w:t>站其身后，让患者前倾，一手支撑胸部。</w:t>
      </w:r>
    </w:p>
    <w:p w14:paraId="53335A4A">
      <w:pPr>
        <w:pStyle w:val="88"/>
      </w:pPr>
      <w:r>
        <w:rPr>
          <w:rFonts w:hint="eastAsia"/>
        </w:rPr>
        <w:t>5次背部拍击：掌根击肩胛骨之间，每次有力独立。需注意，1</w:t>
      </w:r>
      <w:r>
        <w:rPr>
          <w:rFonts w:hint="eastAsia" w:ascii="宋体" w:hAnsi="宋体" w:eastAsia="宋体" w:cs="宋体"/>
        </w:rPr>
        <w:t>～</w:t>
      </w:r>
      <w:r>
        <w:rPr>
          <w:rFonts w:hint="eastAsia"/>
        </w:rPr>
        <w:t>8岁儿童冲击力度为3～5千克，成人约5千克（深度不超过4厘米），避免过度用力导致内脏损伤。</w:t>
      </w:r>
    </w:p>
    <w:p w14:paraId="741BA8F0">
      <w:pPr>
        <w:pStyle w:val="88"/>
      </w:pPr>
      <w:r>
        <w:rPr>
          <w:rFonts w:hint="eastAsia"/>
        </w:rPr>
        <w:t>5次腹部冲击：握拳置于脐上胸骨下，向内向上快速冲击；孕晚期/肥胖者改用5次胸部冲击（同胸外按压位置）。</w:t>
      </w:r>
    </w:p>
    <w:p w14:paraId="642CFA25">
      <w:pPr>
        <w:pStyle w:val="88"/>
      </w:pPr>
      <w:r>
        <w:rPr>
          <w:rFonts w:hint="eastAsia"/>
        </w:rPr>
        <w:t>循环5次背部拍击+5次腹部冲击，直至异物排出或患者无反应；无反应即启动CPR（先按压，通气前检查口腔可见异物）。</w:t>
      </w:r>
    </w:p>
    <w:p w14:paraId="2C853A21">
      <w:pPr>
        <w:pStyle w:val="88"/>
      </w:pPr>
      <w:r>
        <w:rPr>
          <w:rFonts w:hint="eastAsia"/>
        </w:rPr>
        <w:t>通知患者家属，并向家属做好解释工作，准确、及时书写护理记录。</w:t>
      </w:r>
    </w:p>
    <w:p w14:paraId="0E13D1EB">
      <w:pPr>
        <w:pStyle w:val="55"/>
        <w:ind w:firstLine="420"/>
      </w:pPr>
    </w:p>
    <w:p w14:paraId="2968D441">
      <w:pPr>
        <w:pStyle w:val="55"/>
        <w:ind w:firstLine="420"/>
      </w:pPr>
    </w:p>
    <w:bookmarkEnd w:id="334"/>
    <w:p w14:paraId="68CF901D">
      <w:pPr>
        <w:pStyle w:val="55"/>
        <w:bidi w:val="0"/>
        <w:ind w:firstLine="0" w:firstLineChars="0"/>
        <w:jc w:val="center"/>
        <w:rPr>
          <w:rFonts w:hint="eastAsia" w:eastAsia="宋体"/>
          <w:lang w:eastAsia="zh-CN"/>
        </w:rPr>
      </w:pPr>
      <w:bookmarkStart w:id="576" w:name="BookMark8"/>
      <w:r>
        <w:rPr>
          <w:rFonts w:hint="eastAsia" w:eastAsia="宋体"/>
          <w:lang w:eastAsia="zh-CN"/>
        </w:rPr>
        <w:drawing>
          <wp:inline distT="0" distB="0" distL="114300" distR="114300">
            <wp:extent cx="1485900" cy="317500"/>
            <wp:effectExtent l="0" t="0" r="0" b="0"/>
            <wp:docPr id="2" name="图片 2" descr="1"/>
            <wp:cNvGraphicFramePr/>
            <a:graphic xmlns:a="http://schemas.openxmlformats.org/drawingml/2006/main">
              <a:graphicData uri="http://schemas.openxmlformats.org/drawingml/2006/picture">
                <pic:pic xmlns:pic="http://schemas.openxmlformats.org/drawingml/2006/picture">
                  <pic:nvPicPr>
                    <pic:cNvPr id="2" name="图片 2" descr="1"/>
                    <pic:cNvPicPr/>
                  </pic:nvPicPr>
                  <pic:blipFill>
                    <a:blip r:embed="rId28"/>
                    <a:stretch>
                      <a:fillRect/>
                    </a:stretch>
                  </pic:blipFill>
                  <pic:spPr>
                    <a:xfrm>
                      <a:off x="0" y="0"/>
                      <a:ext cx="1485900" cy="317500"/>
                    </a:xfrm>
                    <a:prstGeom prst="rect">
                      <a:avLst/>
                    </a:prstGeom>
                  </pic:spPr>
                </pic:pic>
              </a:graphicData>
            </a:graphic>
          </wp:inline>
        </w:drawing>
      </w:r>
      <w:bookmarkEnd w:id="576"/>
    </w:p>
    <w:sectPr>
      <w:headerReference r:id="rId22" w:type="default"/>
      <w:footerReference r:id="rId24" w:type="default"/>
      <w:headerReference r:id="rId23" w:type="even"/>
      <w:footerReference r:id="rId25" w:type="even"/>
      <w:pgSz w:w="11906" w:h="16838"/>
      <w:pgMar w:top="1928" w:right="1134" w:bottom="1134" w:left="907" w:header="1418" w:footer="1134" w:gutter="283"/>
      <w:cols w:space="720" w:num="1"/>
      <w:formProt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E179">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F3502">
    <w:pPr>
      <w:pStyle w:val="90"/>
    </w:pPr>
    <w:r>
      <w:fldChar w:fldCharType="begin"/>
    </w:r>
    <w:r>
      <w:instrText xml:space="preserve">PAGE   \* MERGEFORMAT</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47A9">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C5E9">
    <w:pPr>
      <w:pStyle w:val="129"/>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CF46">
    <w:pPr>
      <w:pStyle w:val="90"/>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65DE">
    <w:pPr>
      <w:pStyle w:val="129"/>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441ED">
    <w:pPr>
      <w:pStyle w:val="90"/>
    </w:pPr>
    <w:r>
      <w:fldChar w:fldCharType="begin"/>
    </w:r>
    <w:r>
      <w:instrText xml:space="preserve">PAGE   \* MERGEFORMAT</w:instrText>
    </w:r>
    <w:r>
      <w:fldChar w:fldCharType="separate"/>
    </w:r>
    <w:r>
      <w:rPr>
        <w:lang w:val="zh-CN"/>
      </w:rP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5FB6">
    <w:pPr>
      <w:pStyle w:val="129"/>
    </w:pPr>
    <w:r>
      <w:fldChar w:fldCharType="begin"/>
    </w:r>
    <w:r>
      <w:instrText xml:space="preserve">PAGE   \* MERGEFORMAT</w:instrText>
    </w:r>
    <w:r>
      <w:fldChar w:fldCharType="separate"/>
    </w:r>
    <w:r>
      <w:rPr>
        <w:lang w:val="zh-CN"/>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729F">
    <w:pPr>
      <w:pStyle w:val="90"/>
    </w:pPr>
    <w:r>
      <w:fldChar w:fldCharType="begin"/>
    </w:r>
    <w:r>
      <w:instrText xml:space="preserve">PAGE   \* MERGEFORMAT</w:instrText>
    </w:r>
    <w:r>
      <w:fldChar w:fldCharType="separate"/>
    </w:r>
    <w:r>
      <w:rPr>
        <w:lang w:val="zh-CN"/>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BC44">
    <w:pPr>
      <w:pStyle w:val="129"/>
    </w:pPr>
    <w:r>
      <w:fldChar w:fldCharType="begin"/>
    </w:r>
    <w:r>
      <w:instrText xml:space="preserve">PAGE   \* MERGEFORMAT</w:instrText>
    </w:r>
    <w:r>
      <w:fldChar w:fldCharType="separate"/>
    </w:r>
    <w:r>
      <w:rPr>
        <w:lang w:val="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A7F5">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771C">
    <w:pPr>
      <w:pStyle w:val="169"/>
    </w:pPr>
    <w:r>
      <w:rPr>
        <w:rFonts w:hint="eastAsia"/>
      </w:rPr>
      <w:t>DB 21/T XXXX—2025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3306">
    <w:pPr>
      <w:pStyle w:val="168"/>
    </w:pPr>
    <w:r>
      <w:rPr>
        <w:rFonts w:hint="eastAsia"/>
      </w:rPr>
      <w:t>DB 21/T XXXX—2025</w:t>
    </w:r>
  </w:p>
  <w:p w14:paraId="55356D02">
    <w:pPr>
      <w:pStyle w:val="16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4FB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A832B">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9C51">
    <w:pPr>
      <w:pStyle w:val="169"/>
    </w:pPr>
    <w:r>
      <w:rPr>
        <w:rFonts w:hint="eastAsia"/>
      </w:rPr>
      <w:t>DB 21/T XXXX—2025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39583">
    <w:pPr>
      <w:pStyle w:val="168"/>
    </w:pPr>
    <w:r>
      <w:rPr>
        <w:rFonts w:hint="eastAsia"/>
      </w:rPr>
      <w:t>DB 21/T XXXX—2025</w:t>
    </w:r>
  </w:p>
  <w:p w14:paraId="31FB7EE9">
    <w:pPr>
      <w:pStyle w:val="16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0B5DA">
    <w:pPr>
      <w:pStyle w:val="169"/>
    </w:pPr>
    <w:r>
      <w:rPr>
        <w:rFonts w:hint="eastAsia"/>
      </w:rPr>
      <w:t>DB 21/T XXXX—2025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F7FF">
    <w:pPr>
      <w:pStyle w:val="168"/>
    </w:pPr>
    <w:r>
      <w:rPr>
        <w:rFonts w:hint="eastAsia"/>
      </w:rPr>
      <w:t>DB 21/T XXXX—2025</w:t>
    </w:r>
  </w:p>
  <w:p w14:paraId="6498D8F6">
    <w:pPr>
      <w:pStyle w:val="16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3019">
    <w:pPr>
      <w:pStyle w:val="169"/>
    </w:pPr>
    <w:r>
      <w:rPr>
        <w:rFonts w:hint="eastAsia"/>
      </w:rPr>
      <w:t>DB 21/T XXXX—2025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ECB0">
    <w:pPr>
      <w:pStyle w:val="168"/>
    </w:pPr>
    <w:r>
      <w:rPr>
        <w:rFonts w:hint="eastAsia"/>
      </w:rPr>
      <w:t>DB 21/T XXXX—2025</w:t>
    </w:r>
  </w:p>
  <w:p w14:paraId="5830CA9E">
    <w:pPr>
      <w:pStyle w:val="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B75A0"/>
    <w:multiLevelType w:val="multilevel"/>
    <w:tmpl w:val="8B3B75A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E03D25C2"/>
    <w:multiLevelType w:val="multilevel"/>
    <w:tmpl w:val="E03D25C2"/>
    <w:lvl w:ilvl="0" w:tentative="0">
      <w:start w:val="1"/>
      <w:numFmt w:val="lowerLetter"/>
      <w:pStyle w:val="67"/>
      <w:lvlText w:val="%1)"/>
      <w:lvlJc w:val="left"/>
      <w:pPr>
        <w:tabs>
          <w:tab w:val="left" w:pos="851"/>
        </w:tabs>
        <w:ind w:left="851" w:hanging="426"/>
      </w:pPr>
      <w:rPr>
        <w:rFonts w:hint="eastAsia" w:ascii="宋体" w:hAnsi="Times New Roman" w:eastAsia="宋体"/>
        <w:sz w:val="21"/>
      </w:rPr>
    </w:lvl>
    <w:lvl w:ilvl="1" w:tentative="0">
      <w:start w:val="1"/>
      <w:numFmt w:val="decimal"/>
      <w:pStyle w:val="128"/>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EC572F9E"/>
    <w:multiLevelType w:val="multilevel"/>
    <w:tmpl w:val="EC572F9E"/>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2837933"/>
    <w:multiLevelType w:val="multilevel"/>
    <w:tmpl w:val="02837933"/>
    <w:lvl w:ilvl="0" w:tentative="0">
      <w:start w:val="1"/>
      <w:numFmt w:val="decimal"/>
      <w:pStyle w:val="20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82"/>
      <w:suff w:val="nothing"/>
      <w:lvlText w:val="%1%2.%3.%4　"/>
      <w:lvlJc w:val="left"/>
      <w:pPr>
        <w:ind w:left="0" w:firstLine="0"/>
      </w:pPr>
    </w:lvl>
    <w:lvl w:ilvl="4" w:tentative="0">
      <w:start w:val="1"/>
      <w:numFmt w:val="decimal"/>
      <w:pStyle w:val="176"/>
      <w:suff w:val="nothing"/>
      <w:lvlText w:val="%1%2.%3.%4.%5　"/>
      <w:lvlJc w:val="left"/>
      <w:pPr>
        <w:ind w:left="0" w:firstLine="0"/>
      </w:pPr>
    </w:lvl>
    <w:lvl w:ilvl="5" w:tentative="0">
      <w:start w:val="1"/>
      <w:numFmt w:val="decimal"/>
      <w:pStyle w:val="225"/>
      <w:suff w:val="nothing"/>
      <w:lvlText w:val="%1%2.%3.%4.%5.%6　"/>
      <w:lvlJc w:val="left"/>
      <w:pPr>
        <w:ind w:left="0" w:firstLine="0"/>
      </w:pPr>
    </w:lvl>
    <w:lvl w:ilvl="6" w:tentative="0">
      <w:start w:val="1"/>
      <w:numFmt w:val="decimal"/>
      <w:pStyle w:val="23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9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150"/>
      <w:lvlText w:val="%1"/>
      <w:lvlJc w:val="left"/>
      <w:pPr>
        <w:ind w:left="425" w:hanging="425"/>
      </w:pPr>
      <w:rPr>
        <w:rFonts w:hint="eastAsia"/>
      </w:rPr>
    </w:lvl>
    <w:lvl w:ilvl="1" w:tentative="0">
      <w:start w:val="1"/>
      <w:numFmt w:val="decimal"/>
      <w:pStyle w:val="167"/>
      <w:suff w:val="nothing"/>
      <w:lvlText w:val="%10.%2 "/>
      <w:lvlJc w:val="left"/>
      <w:pPr>
        <w:ind w:left="0" w:firstLine="0"/>
      </w:pPr>
      <w:rPr>
        <w:rFonts w:hint="eastAsia" w:ascii="黑体" w:hAnsi="等线" w:eastAsia="黑体"/>
        <w:b w:val="0"/>
        <w:i w:val="0"/>
        <w:sz w:val="21"/>
      </w:rPr>
    </w:lvl>
    <w:lvl w:ilvl="2" w:tentative="0">
      <w:start w:val="1"/>
      <w:numFmt w:val="decimal"/>
      <w:pStyle w:val="69"/>
      <w:suff w:val="nothing"/>
      <w:lvlText w:val="%10.%2.%3 "/>
      <w:lvlJc w:val="left"/>
      <w:pPr>
        <w:ind w:left="0" w:firstLine="0"/>
      </w:pPr>
      <w:rPr>
        <w:rFonts w:hint="eastAsia" w:ascii="黑体" w:hAnsi="等线" w:eastAsia="黑体"/>
        <w:b w:val="0"/>
        <w:i w:val="0"/>
        <w:sz w:val="21"/>
      </w:rPr>
    </w:lvl>
    <w:lvl w:ilvl="3" w:tentative="0">
      <w:start w:val="1"/>
      <w:numFmt w:val="decimal"/>
      <w:pStyle w:val="154"/>
      <w:suff w:val="nothing"/>
      <w:lvlText w:val="%10.%2.%3.%4 "/>
      <w:lvlJc w:val="left"/>
      <w:pPr>
        <w:ind w:left="0" w:firstLine="0"/>
      </w:pPr>
      <w:rPr>
        <w:rFonts w:hint="eastAsia" w:ascii="黑体" w:hAnsi="等线" w:eastAsia="黑体"/>
        <w:b w:val="0"/>
        <w:i w:val="0"/>
        <w:sz w:val="21"/>
      </w:rPr>
    </w:lvl>
    <w:lvl w:ilvl="4" w:tentative="0">
      <w:start w:val="1"/>
      <w:numFmt w:val="decimal"/>
      <w:pStyle w:val="92"/>
      <w:suff w:val="nothing"/>
      <w:lvlText w:val="%10.%2.%3.%4.%5 "/>
      <w:lvlJc w:val="left"/>
      <w:pPr>
        <w:ind w:left="0" w:firstLine="0"/>
      </w:pPr>
      <w:rPr>
        <w:rFonts w:hint="eastAsia" w:ascii="黑体" w:hAnsi="等线" w:eastAsia="黑体"/>
        <w:b w:val="0"/>
        <w:i w:val="0"/>
        <w:sz w:val="21"/>
      </w:rPr>
    </w:lvl>
    <w:lvl w:ilvl="5" w:tentative="0">
      <w:start w:val="1"/>
      <w:numFmt w:val="decimal"/>
      <w:pStyle w:val="199"/>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7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20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1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9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13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4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2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31"/>
      <w:lvlText w:val=""/>
      <w:lvlJc w:val="left"/>
      <w:pPr>
        <w:ind w:left="851" w:hanging="431"/>
      </w:pPr>
      <w:rPr>
        <w:rFonts w:hint="default" w:ascii="Symbol" w:hAnsi="Symbol"/>
        <w:sz w:val="21"/>
      </w:rPr>
    </w:lvl>
    <w:lvl w:ilvl="2" w:tentative="0">
      <w:start w:val="1"/>
      <w:numFmt w:val="bullet"/>
      <w:pStyle w:val="12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23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8802D1C"/>
    <w:multiLevelType w:val="multilevel"/>
    <w:tmpl w:val="48802D1C"/>
    <w:lvl w:ilvl="0" w:tentative="0">
      <w:start w:val="1"/>
      <w:numFmt w:val="upperLetter"/>
      <w:pStyle w:val="173"/>
      <w:lvlText w:val="%1"/>
      <w:lvlJc w:val="left"/>
      <w:pPr>
        <w:ind w:left="420" w:hanging="420"/>
      </w:pPr>
      <w:rPr>
        <w:rFonts w:hint="eastAsia"/>
      </w:rPr>
    </w:lvl>
    <w:lvl w:ilvl="1" w:tentative="0">
      <w:start w:val="1"/>
      <w:numFmt w:val="decimal"/>
      <w:pStyle w:val="9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0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1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33470B2"/>
    <w:multiLevelType w:val="multilevel"/>
    <w:tmpl w:val="533470B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54632751"/>
    <w:multiLevelType w:val="multilevel"/>
    <w:tmpl w:val="54632751"/>
    <w:lvl w:ilvl="0" w:tentative="0">
      <w:start w:val="1"/>
      <w:numFmt w:val="none"/>
      <w:pStyle w:val="13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8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131"/>
      <w:suff w:val="space"/>
      <w:lvlText w:val="%1"/>
      <w:lvlJc w:val="left"/>
      <w:pPr>
        <w:ind w:left="425" w:hanging="425"/>
      </w:pPr>
      <w:rPr>
        <w:rFonts w:hint="eastAsia"/>
      </w:rPr>
    </w:lvl>
    <w:lvl w:ilvl="1" w:tentative="0">
      <w:start w:val="1"/>
      <w:numFmt w:val="decimal"/>
      <w:pStyle w:val="15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4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20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3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85"/>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148"/>
      <w:suff w:val="nothing"/>
      <w:lvlText w:val="附录%1"/>
      <w:lvlJc w:val="left"/>
      <w:pPr>
        <w:ind w:left="0" w:firstLine="0"/>
      </w:pPr>
      <w:rPr>
        <w:rFonts w:hint="eastAsia"/>
        <w:spacing w:val="100"/>
      </w:rPr>
    </w:lvl>
    <w:lvl w:ilvl="1" w:tentative="0">
      <w:start w:val="1"/>
      <w:numFmt w:val="decimal"/>
      <w:pStyle w:val="71"/>
      <w:suff w:val="nothing"/>
      <w:lvlText w:val="%1.%2　"/>
      <w:lvlJc w:val="left"/>
      <w:pPr>
        <w:ind w:left="0" w:firstLine="0"/>
      </w:pPr>
      <w:rPr>
        <w:rFonts w:hint="eastAsia" w:ascii="黑体" w:eastAsia="黑体"/>
        <w:b w:val="0"/>
        <w:i w:val="0"/>
        <w:sz w:val="21"/>
      </w:rPr>
    </w:lvl>
    <w:lvl w:ilvl="2" w:tentative="0">
      <w:start w:val="1"/>
      <w:numFmt w:val="decimal"/>
      <w:pStyle w:val="70"/>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130"/>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0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22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20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25"/>
      <w:suff w:val="nothing"/>
      <w:lvlText w:val="%1"/>
      <w:lvlJc w:val="left"/>
      <w:pPr>
        <w:ind w:left="0" w:firstLine="0"/>
      </w:pPr>
      <w:rPr>
        <w:rFonts w:hint="eastAsia"/>
      </w:rPr>
    </w:lvl>
    <w:lvl w:ilvl="1" w:tentative="0">
      <w:start w:val="1"/>
      <w:numFmt w:val="decimal"/>
      <w:pStyle w:val="7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01"/>
      <w:suff w:val="nothing"/>
      <w:lvlText w:val="%1%2.%3.%4　"/>
      <w:lvlJc w:val="left"/>
      <w:pPr>
        <w:ind w:left="0" w:firstLine="0"/>
      </w:pPr>
      <w:rPr>
        <w:rFonts w:hint="eastAsia" w:ascii="黑体" w:eastAsia="黑体"/>
        <w:b w:val="0"/>
        <w:i w:val="0"/>
        <w:sz w:val="21"/>
      </w:rPr>
    </w:lvl>
    <w:lvl w:ilvl="4" w:tentative="0">
      <w:start w:val="1"/>
      <w:numFmt w:val="decimal"/>
      <w:pStyle w:val="115"/>
      <w:suff w:val="nothing"/>
      <w:lvlText w:val="%1%2.%3.%4.%5　"/>
      <w:lvlJc w:val="left"/>
      <w:pPr>
        <w:ind w:left="0" w:firstLine="0"/>
      </w:pPr>
      <w:rPr>
        <w:rFonts w:hint="eastAsia" w:ascii="黑体" w:eastAsia="黑体"/>
        <w:b w:val="0"/>
        <w:i w:val="0"/>
        <w:sz w:val="21"/>
      </w:rPr>
    </w:lvl>
    <w:lvl w:ilvl="5" w:tentative="0">
      <w:start w:val="1"/>
      <w:numFmt w:val="decimal"/>
      <w:pStyle w:val="134"/>
      <w:suff w:val="nothing"/>
      <w:lvlText w:val="%1%2.%3.%4.%5.%6　"/>
      <w:lvlJc w:val="left"/>
      <w:pPr>
        <w:ind w:left="0" w:firstLine="0"/>
      </w:pPr>
      <w:rPr>
        <w:rFonts w:hint="eastAsia" w:ascii="黑体" w:eastAsia="黑体"/>
        <w:b w:val="0"/>
        <w:i w:val="0"/>
        <w:sz w:val="21"/>
      </w:rPr>
    </w:lvl>
    <w:lvl w:ilvl="6" w:tentative="0">
      <w:start w:val="1"/>
      <w:numFmt w:val="decimal"/>
      <w:pStyle w:val="11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9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7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6"/>
  </w:num>
  <w:num w:numId="3">
    <w:abstractNumId w:val="26"/>
  </w:num>
  <w:num w:numId="4">
    <w:abstractNumId w:val="30"/>
  </w:num>
  <w:num w:numId="5">
    <w:abstractNumId w:val="33"/>
  </w:num>
  <w:num w:numId="6">
    <w:abstractNumId w:val="7"/>
  </w:num>
  <w:num w:numId="7">
    <w:abstractNumId w:val="20"/>
  </w:num>
  <w:num w:numId="8">
    <w:abstractNumId w:val="4"/>
  </w:num>
  <w:num w:numId="9">
    <w:abstractNumId w:val="31"/>
  </w:num>
  <w:num w:numId="10">
    <w:abstractNumId w:val="15"/>
  </w:num>
  <w:num w:numId="11">
    <w:abstractNumId w:val="27"/>
  </w:num>
  <w:num w:numId="12">
    <w:abstractNumId w:val="16"/>
  </w:num>
  <w:num w:numId="13">
    <w:abstractNumId w:val="9"/>
  </w:num>
  <w:num w:numId="14">
    <w:abstractNumId w:val="13"/>
  </w:num>
  <w:num w:numId="15">
    <w:abstractNumId w:val="21"/>
  </w:num>
  <w:num w:numId="16">
    <w:abstractNumId w:val="24"/>
  </w:num>
  <w:num w:numId="17">
    <w:abstractNumId w:val="11"/>
  </w:num>
  <w:num w:numId="18">
    <w:abstractNumId w:val="19"/>
  </w:num>
  <w:num w:numId="19">
    <w:abstractNumId w:val="12"/>
  </w:num>
  <w:num w:numId="20">
    <w:abstractNumId w:val="22"/>
  </w:num>
  <w:num w:numId="21">
    <w:abstractNumId w:val="25"/>
  </w:num>
  <w:num w:numId="22">
    <w:abstractNumId w:val="10"/>
  </w:num>
  <w:num w:numId="23">
    <w:abstractNumId w:val="5"/>
  </w:num>
  <w:num w:numId="24">
    <w:abstractNumId w:val="32"/>
  </w:num>
  <w:num w:numId="25">
    <w:abstractNumId w:val="8"/>
  </w:num>
  <w:num w:numId="26">
    <w:abstractNumId w:val="29"/>
  </w:num>
  <w:num w:numId="27">
    <w:abstractNumId w:val="23"/>
  </w:num>
  <w:num w:numId="28">
    <w:abstractNumId w:val="3"/>
  </w:num>
  <w:num w:numId="29">
    <w:abstractNumId w:val="17"/>
  </w:num>
  <w:num w:numId="30">
    <w:abstractNumId w:val="28"/>
  </w:num>
  <w:num w:numId="31">
    <w:abstractNumId w:val="1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forms" w:enforcement="0"/>
  <w:defaultTabStop w:val="420"/>
  <w:evenAndOddHeaders w:val="1"/>
  <w:drawingGridHorizontalSpacing w:val="105"/>
  <w:drawingGridVerticalSpacing w:val="15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NDc3MjQyMTk0NjU5NWIzNjlkNGVjMWQwOWQ2MjYifQ=="/>
    <w:docVar w:name="KSO_WPS_MARK_KEY" w:val="da9ba43c-d1df-466a-bb61-f5a9f86422f4"/>
  </w:docVars>
  <w:rsids>
    <w:rsidRoot w:val="1CA95B2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34F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96C"/>
    <w:rsid w:val="00484936"/>
    <w:rsid w:val="00485C89"/>
    <w:rsid w:val="00486BE3"/>
    <w:rsid w:val="00487526"/>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2CF"/>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4E9C"/>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02B"/>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32C"/>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23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615"/>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F25A1"/>
    <w:rsid w:val="027E105E"/>
    <w:rsid w:val="033513B6"/>
    <w:rsid w:val="03EB0E71"/>
    <w:rsid w:val="05A1674C"/>
    <w:rsid w:val="06357BBC"/>
    <w:rsid w:val="0AB74823"/>
    <w:rsid w:val="0B536F21"/>
    <w:rsid w:val="0BF7465A"/>
    <w:rsid w:val="0D53471A"/>
    <w:rsid w:val="0E1E0C71"/>
    <w:rsid w:val="0F466C89"/>
    <w:rsid w:val="116E1385"/>
    <w:rsid w:val="11D113C2"/>
    <w:rsid w:val="16103EB0"/>
    <w:rsid w:val="162D4D4B"/>
    <w:rsid w:val="167F00E5"/>
    <w:rsid w:val="17C84F6A"/>
    <w:rsid w:val="19061883"/>
    <w:rsid w:val="192A5313"/>
    <w:rsid w:val="192B3D41"/>
    <w:rsid w:val="196B16E7"/>
    <w:rsid w:val="198A770C"/>
    <w:rsid w:val="1A7B08CE"/>
    <w:rsid w:val="1B5C578B"/>
    <w:rsid w:val="1CA95B22"/>
    <w:rsid w:val="1DAD0520"/>
    <w:rsid w:val="1ED246BC"/>
    <w:rsid w:val="1ED85A70"/>
    <w:rsid w:val="1F11416E"/>
    <w:rsid w:val="20A139D9"/>
    <w:rsid w:val="21817CF9"/>
    <w:rsid w:val="22DA16EA"/>
    <w:rsid w:val="24BA3EBB"/>
    <w:rsid w:val="274F5186"/>
    <w:rsid w:val="277C423E"/>
    <w:rsid w:val="278C3B1D"/>
    <w:rsid w:val="27CB152F"/>
    <w:rsid w:val="27EB5C45"/>
    <w:rsid w:val="28123DA1"/>
    <w:rsid w:val="2925720D"/>
    <w:rsid w:val="29516F2E"/>
    <w:rsid w:val="29C940BF"/>
    <w:rsid w:val="2BD93B1D"/>
    <w:rsid w:val="2E5C0368"/>
    <w:rsid w:val="2E5D61FA"/>
    <w:rsid w:val="2F631386"/>
    <w:rsid w:val="300402E1"/>
    <w:rsid w:val="306E50E9"/>
    <w:rsid w:val="32E31D5F"/>
    <w:rsid w:val="358A0787"/>
    <w:rsid w:val="36CF6E7C"/>
    <w:rsid w:val="36F31241"/>
    <w:rsid w:val="37A268B6"/>
    <w:rsid w:val="3A0D19F4"/>
    <w:rsid w:val="3A1976E0"/>
    <w:rsid w:val="3C4542ED"/>
    <w:rsid w:val="3CDC007A"/>
    <w:rsid w:val="3DE827D2"/>
    <w:rsid w:val="410A4BA0"/>
    <w:rsid w:val="41AC096A"/>
    <w:rsid w:val="41C965CE"/>
    <w:rsid w:val="42FC76D0"/>
    <w:rsid w:val="43BB30E7"/>
    <w:rsid w:val="4889130E"/>
    <w:rsid w:val="4A980A50"/>
    <w:rsid w:val="4B6449F7"/>
    <w:rsid w:val="4F826053"/>
    <w:rsid w:val="501716A5"/>
    <w:rsid w:val="510F2828"/>
    <w:rsid w:val="513B3C4F"/>
    <w:rsid w:val="51943553"/>
    <w:rsid w:val="551E1D71"/>
    <w:rsid w:val="572D1B70"/>
    <w:rsid w:val="58E16CF4"/>
    <w:rsid w:val="59A91F3D"/>
    <w:rsid w:val="5A2E5F69"/>
    <w:rsid w:val="5BD70E93"/>
    <w:rsid w:val="5C4314EE"/>
    <w:rsid w:val="5D147336"/>
    <w:rsid w:val="5DF2000D"/>
    <w:rsid w:val="5F54180A"/>
    <w:rsid w:val="60416D28"/>
    <w:rsid w:val="609B16E3"/>
    <w:rsid w:val="60C1482E"/>
    <w:rsid w:val="62125BED"/>
    <w:rsid w:val="65E1104C"/>
    <w:rsid w:val="66870E30"/>
    <w:rsid w:val="680B5B3B"/>
    <w:rsid w:val="688B1165"/>
    <w:rsid w:val="689D2CBD"/>
    <w:rsid w:val="694F57B9"/>
    <w:rsid w:val="69D22BE3"/>
    <w:rsid w:val="6B3351DA"/>
    <w:rsid w:val="6B771FDE"/>
    <w:rsid w:val="6C7B248C"/>
    <w:rsid w:val="6D2D6837"/>
    <w:rsid w:val="6E304B59"/>
    <w:rsid w:val="6E6E10AE"/>
    <w:rsid w:val="70A908D4"/>
    <w:rsid w:val="717017DE"/>
    <w:rsid w:val="71721F54"/>
    <w:rsid w:val="71C63494"/>
    <w:rsid w:val="756B1626"/>
    <w:rsid w:val="75BB7985"/>
    <w:rsid w:val="76E77A57"/>
    <w:rsid w:val="77761E0D"/>
    <w:rsid w:val="7A6B15C4"/>
    <w:rsid w:val="7A9B2D4F"/>
    <w:rsid w:val="7AA53F4F"/>
    <w:rsid w:val="7AC26780"/>
    <w:rsid w:val="7CA973C4"/>
    <w:rsid w:val="7D440D6F"/>
    <w:rsid w:val="7F45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semiHidden/>
    <w:unhideWhenUsed/>
    <w:qFormat/>
    <w:uiPriority w:val="99"/>
    <w:pPr>
      <w:jc w:val="left"/>
    </w:pPr>
  </w:style>
  <w:style w:type="paragraph" w:styleId="14">
    <w:name w:val="Body Text"/>
    <w:basedOn w:val="1"/>
    <w:link w:val="4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50"/>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5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Autospacing="1" w:afterAutospacing="1"/>
      <w:jc w:val="left"/>
    </w:pPr>
    <w:rPr>
      <w:kern w:val="0"/>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7"/>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5"/>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正文文本 字符"/>
    <w:link w:val="14"/>
    <w:qFormat/>
    <w:uiPriority w:val="0"/>
    <w:rPr>
      <w:rFonts w:ascii="Times New Roman" w:hAnsi="Times New Roman" w:eastAsia="宋体" w:cs="Times New Roman"/>
      <w:szCs w:val="20"/>
    </w:rPr>
  </w:style>
  <w:style w:type="character" w:customStyle="1" w:styleId="48">
    <w:name w:val="批注框文本 字符"/>
    <w:link w:val="17"/>
    <w:semiHidden/>
    <w:qFormat/>
    <w:uiPriority w:val="99"/>
    <w:rPr>
      <w:sz w:val="18"/>
      <w:szCs w:val="18"/>
    </w:rPr>
  </w:style>
  <w:style w:type="character" w:customStyle="1" w:styleId="49">
    <w:name w:val="页脚 字符"/>
    <w:link w:val="18"/>
    <w:qFormat/>
    <w:uiPriority w:val="99"/>
    <w:rPr>
      <w:rFonts w:ascii="宋体" w:hAnsi="Times New Roman" w:eastAsia="宋体" w:cs="Times New Roman"/>
      <w:sz w:val="18"/>
      <w:szCs w:val="18"/>
    </w:rPr>
  </w:style>
  <w:style w:type="character" w:customStyle="1" w:styleId="50">
    <w:name w:val="页眉 字符"/>
    <w:link w:val="19"/>
    <w:qFormat/>
    <w:uiPriority w:val="99"/>
    <w:rPr>
      <w:rFonts w:ascii="Times New Roman" w:hAnsi="Times New Roman" w:eastAsia="宋体" w:cs="Times New Roman"/>
      <w:sz w:val="18"/>
      <w:szCs w:val="18"/>
    </w:rPr>
  </w:style>
  <w:style w:type="character" w:customStyle="1" w:styleId="51">
    <w:name w:val="脚注文本 字符"/>
    <w:link w:val="22"/>
    <w:semiHidden/>
    <w:qFormat/>
    <w:uiPriority w:val="0"/>
    <w:rPr>
      <w:rFonts w:ascii="宋体" w:hAnsi="Times New Roman" w:eastAsia="宋体" w:cs="Times New Roman"/>
      <w:sz w:val="18"/>
      <w:szCs w:val="18"/>
    </w:rPr>
  </w:style>
  <w:style w:type="character" w:customStyle="1" w:styleId="52">
    <w:name w:val="标题 字符"/>
    <w:link w:val="27"/>
    <w:qFormat/>
    <w:uiPriority w:val="0"/>
    <w:rPr>
      <w:rFonts w:ascii="Arial" w:hAnsi="Arial" w:eastAsia="宋体" w:cs="Arial"/>
      <w:b/>
      <w:bCs/>
      <w:sz w:val="32"/>
      <w:szCs w:val="32"/>
    </w:rPr>
  </w:style>
  <w:style w:type="character" w:customStyle="1" w:styleId="53">
    <w:name w:val="标准文件_示例X后 字符"/>
    <w:basedOn w:val="54"/>
    <w:link w:val="56"/>
    <w:qFormat/>
    <w:uiPriority w:val="0"/>
    <w:rPr>
      <w:rFonts w:ascii="宋体" w:hAnsi="Times New Roman"/>
      <w:sz w:val="18"/>
    </w:rPr>
  </w:style>
  <w:style w:type="character" w:customStyle="1" w:styleId="54">
    <w:name w:val="标准文件_段 Char"/>
    <w:link w:val="55"/>
    <w:qFormat/>
    <w:uiPriority w:val="0"/>
    <w:rPr>
      <w:rFonts w:ascii="宋体" w:hAnsi="Times New Roman"/>
      <w:sz w:val="21"/>
    </w:rPr>
  </w:style>
  <w:style w:type="paragraph" w:customStyle="1" w:styleId="55">
    <w:name w:val="标准文件_段"/>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标准文件_示例X后"/>
    <w:basedOn w:val="55"/>
    <w:link w:val="53"/>
    <w:qFormat/>
    <w:uiPriority w:val="0"/>
    <w:pPr>
      <w:ind w:left="1049" w:firstLine="0" w:firstLineChars="0"/>
    </w:pPr>
    <w:rPr>
      <w:sz w:val="18"/>
    </w:rPr>
  </w:style>
  <w:style w:type="character" w:customStyle="1" w:styleId="57">
    <w:name w:val="不明显参考1"/>
    <w:qFormat/>
    <w:uiPriority w:val="31"/>
    <w:rPr>
      <w:smallCaps/>
      <w:color w:val="C0504D"/>
      <w:u w:val="single"/>
    </w:rPr>
  </w:style>
  <w:style w:type="character" w:customStyle="1" w:styleId="58">
    <w:name w:val="标准文件_图表脚注内容"/>
    <w:qFormat/>
    <w:uiPriority w:val="0"/>
    <w:rPr>
      <w:rFonts w:ascii="宋体" w:hAnsi="宋体" w:eastAsia="宋体" w:cs="Times New Roman"/>
      <w:spacing w:val="0"/>
      <w:sz w:val="18"/>
      <w:vertAlign w:val="superscript"/>
    </w:rPr>
  </w:style>
  <w:style w:type="character" w:customStyle="1" w:styleId="59">
    <w:name w:val="标准文件_来源"/>
    <w:basedOn w:val="31"/>
    <w:qFormat/>
    <w:uiPriority w:val="1"/>
    <w:rPr>
      <w:rFonts w:eastAsia="宋体"/>
      <w:sz w:val="21"/>
    </w:rPr>
  </w:style>
  <w:style w:type="character" w:styleId="60">
    <w:name w:val="Placeholder Text"/>
    <w:basedOn w:val="31"/>
    <w:semiHidden/>
    <w:qFormat/>
    <w:uiPriority w:val="99"/>
    <w:rPr>
      <w:color w:val="808080"/>
    </w:rPr>
  </w:style>
  <w:style w:type="character" w:customStyle="1" w:styleId="61">
    <w:name w:val="个人答复风格"/>
    <w:qFormat/>
    <w:uiPriority w:val="0"/>
    <w:rPr>
      <w:rFonts w:ascii="Arial" w:hAnsi="Arial" w:eastAsia="宋体" w:cs="Arial"/>
      <w:color w:val="auto"/>
      <w:spacing w:val="0"/>
      <w:sz w:val="20"/>
    </w:rPr>
  </w:style>
  <w:style w:type="character" w:customStyle="1" w:styleId="62">
    <w:name w:val="引用 字符"/>
    <w:link w:val="63"/>
    <w:qFormat/>
    <w:uiPriority w:val="29"/>
    <w:rPr>
      <w:i/>
      <w:iCs/>
      <w:color w:val="000000"/>
    </w:rPr>
  </w:style>
  <w:style w:type="paragraph" w:styleId="63">
    <w:name w:val="Quote"/>
    <w:basedOn w:val="1"/>
    <w:next w:val="1"/>
    <w:link w:val="62"/>
    <w:qFormat/>
    <w:uiPriority w:val="29"/>
    <w:rPr>
      <w:i/>
      <w:iCs/>
      <w:color w:val="000000"/>
    </w:rPr>
  </w:style>
  <w:style w:type="character" w:customStyle="1" w:styleId="64">
    <w:name w:val="个人撰写风格"/>
    <w:qFormat/>
    <w:uiPriority w:val="0"/>
    <w:rPr>
      <w:rFonts w:ascii="Arial" w:hAnsi="Arial" w:eastAsia="宋体" w:cs="Arial"/>
      <w:color w:val="auto"/>
      <w:spacing w:val="0"/>
      <w:sz w:val="20"/>
    </w:rPr>
  </w:style>
  <w:style w:type="character" w:customStyle="1" w:styleId="65">
    <w:name w:val="标准文件_发布"/>
    <w:qFormat/>
    <w:uiPriority w:val="0"/>
    <w:rPr>
      <w:rFonts w:ascii="黑体" w:eastAsia="黑体"/>
      <w:spacing w:val="0"/>
      <w:w w:val="100"/>
      <w:position w:val="3"/>
      <w:sz w:val="28"/>
    </w:rPr>
  </w:style>
  <w:style w:type="character" w:customStyle="1" w:styleId="66">
    <w:name w:val="发布"/>
    <w:basedOn w:val="31"/>
    <w:qFormat/>
    <w:uiPriority w:val="0"/>
    <w:rPr>
      <w:rFonts w:ascii="黑体" w:eastAsia="黑体"/>
      <w:spacing w:val="85"/>
      <w:w w:val="100"/>
      <w:position w:val="3"/>
      <w:sz w:val="28"/>
      <w:szCs w:val="28"/>
    </w:rPr>
  </w:style>
  <w:style w:type="paragraph" w:customStyle="1" w:styleId="67">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68">
    <w:name w:val="标准文件_引言二级无标题"/>
    <w:basedOn w:val="69"/>
    <w:next w:val="55"/>
    <w:qFormat/>
    <w:uiPriority w:val="0"/>
    <w:pPr>
      <w:spacing w:before="0" w:beforeLines="0" w:after="0" w:afterLines="0" w:line="276" w:lineRule="auto"/>
    </w:pPr>
    <w:rPr>
      <w:rFonts w:ascii="宋体" w:eastAsia="宋体"/>
    </w:rPr>
  </w:style>
  <w:style w:type="paragraph" w:customStyle="1" w:styleId="69">
    <w:name w:val="标准文件_引言二级条标题"/>
    <w:basedOn w:val="55"/>
    <w:next w:val="55"/>
    <w:qFormat/>
    <w:uiPriority w:val="0"/>
    <w:pPr>
      <w:numPr>
        <w:ilvl w:val="2"/>
        <w:numId w:val="2"/>
      </w:numPr>
      <w:spacing w:before="50" w:beforeLines="50" w:after="50" w:afterLines="50"/>
      <w:ind w:firstLineChars="0"/>
    </w:pPr>
    <w:rPr>
      <w:rFonts w:ascii="黑体" w:eastAsia="黑体"/>
    </w:rPr>
  </w:style>
  <w:style w:type="paragraph" w:customStyle="1" w:styleId="70">
    <w:name w:val="标准文件_附录二级条标题"/>
    <w:basedOn w:val="71"/>
    <w:next w:val="55"/>
    <w:qFormat/>
    <w:uiPriority w:val="0"/>
    <w:pPr>
      <w:widowControl/>
      <w:numPr>
        <w:ilvl w:val="2"/>
      </w:numPr>
      <w:wordWrap w:val="0"/>
      <w:overflowPunct w:val="0"/>
      <w:autoSpaceDE w:val="0"/>
      <w:autoSpaceDN w:val="0"/>
      <w:textAlignment w:val="baseline"/>
      <w:outlineLvl w:val="3"/>
    </w:pPr>
  </w:style>
  <w:style w:type="paragraph" w:customStyle="1" w:styleId="71">
    <w:name w:val="标准文件_附录一级条标题"/>
    <w:next w:val="55"/>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2">
    <w:name w:val="标准文件_文件编号"/>
    <w:basedOn w:val="5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73">
    <w:name w:val="标准文件_封面标准编号"/>
    <w:basedOn w:val="1"/>
    <w:next w:val="74"/>
    <w:qFormat/>
    <w:uiPriority w:val="0"/>
    <w:pPr>
      <w:spacing w:line="310" w:lineRule="exact"/>
      <w:jc w:val="right"/>
    </w:pPr>
    <w:rPr>
      <w:rFonts w:ascii="黑体" w:eastAsia="黑体"/>
      <w:kern w:val="0"/>
      <w:sz w:val="28"/>
    </w:rPr>
  </w:style>
  <w:style w:type="paragraph" w:customStyle="1" w:styleId="74">
    <w:name w:val="标准文件_标准代替"/>
    <w:basedOn w:val="1"/>
    <w:next w:val="1"/>
    <w:qFormat/>
    <w:uiPriority w:val="0"/>
    <w:pPr>
      <w:spacing w:line="310" w:lineRule="exact"/>
      <w:jc w:val="right"/>
    </w:pPr>
    <w:rPr>
      <w:rFonts w:ascii="宋体" w:hAnsi="宋体"/>
      <w:kern w:val="0"/>
    </w:rPr>
  </w:style>
  <w:style w:type="paragraph" w:customStyle="1" w:styleId="75">
    <w:name w:val="标准文件_章标题"/>
    <w:next w:val="55"/>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6">
    <w:name w:val="列项——"/>
    <w:qFormat/>
    <w:uiPriority w:val="0"/>
    <w:pPr>
      <w:widowControl w:val="0"/>
      <w:numPr>
        <w:ilvl w:val="0"/>
        <w:numId w:val="5"/>
      </w:numPr>
      <w:jc w:val="both"/>
    </w:pPr>
    <w:rPr>
      <w:rFonts w:ascii="宋体" w:hAnsi="宋体" w:eastAsia="宋体" w:cs="Times New Roman"/>
      <w:sz w:val="21"/>
      <w:lang w:val="en-US" w:eastAsia="zh-CN" w:bidi="ar-SA"/>
    </w:rPr>
  </w:style>
  <w:style w:type="paragraph" w:customStyle="1" w:styleId="77">
    <w:name w:val="标准文件_示例："/>
    <w:next w:val="78"/>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8">
    <w:name w:val="标准文件_示例内容"/>
    <w:basedOn w:val="55"/>
    <w:qFormat/>
    <w:uiPriority w:val="0"/>
    <w:pPr>
      <w:ind w:firstLine="420"/>
    </w:pPr>
    <w:rPr>
      <w:sz w:val="18"/>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标准文件_正文图标题"/>
    <w:next w:val="55"/>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82">
    <w:name w:val="二级无标题条"/>
    <w:basedOn w:val="1"/>
    <w:qFormat/>
    <w:uiPriority w:val="0"/>
    <w:pPr>
      <w:numPr>
        <w:ilvl w:val="3"/>
        <w:numId w:val="8"/>
      </w:numPr>
      <w:adjustRightInd/>
      <w:spacing w:line="240" w:lineRule="auto"/>
    </w:pPr>
    <w:rPr>
      <w:rFonts w:ascii="宋体" w:hAnsi="宋体"/>
      <w:szCs w:val="24"/>
    </w:rPr>
  </w:style>
  <w:style w:type="paragraph" w:customStyle="1" w:styleId="83">
    <w:name w:val="目录 61"/>
    <w:basedOn w:val="1"/>
    <w:next w:val="1"/>
    <w:semiHidden/>
    <w:qFormat/>
    <w:uiPriority w:val="0"/>
    <w:pPr>
      <w:adjustRightInd/>
      <w:spacing w:line="240" w:lineRule="auto"/>
      <w:jc w:val="left"/>
    </w:pPr>
  </w:style>
  <w:style w:type="paragraph" w:customStyle="1" w:styleId="84">
    <w:name w:val="标准文件_封面标准英文名称"/>
    <w:basedOn w:val="1"/>
    <w:qFormat/>
    <w:uiPriority w:val="0"/>
    <w:pPr>
      <w:spacing w:line="240" w:lineRule="auto"/>
      <w:jc w:val="center"/>
    </w:pPr>
    <w:rPr>
      <w:rFonts w:ascii="黑体" w:eastAsia="黑体"/>
      <w:b/>
      <w:sz w:val="28"/>
    </w:rPr>
  </w:style>
  <w:style w:type="paragraph" w:customStyle="1" w:styleId="85">
    <w:name w:val="标准文件_一级无标题"/>
    <w:basedOn w:val="86"/>
    <w:qFormat/>
    <w:uiPriority w:val="0"/>
    <w:pPr>
      <w:spacing w:before="0" w:beforeLines="0" w:after="0" w:afterLines="0"/>
      <w:outlineLvl w:val="9"/>
    </w:pPr>
    <w:rPr>
      <w:rFonts w:ascii="宋体" w:eastAsia="宋体"/>
    </w:rPr>
  </w:style>
  <w:style w:type="paragraph" w:customStyle="1" w:styleId="86">
    <w:name w:val="标准文件_一级条标题"/>
    <w:basedOn w:val="75"/>
    <w:next w:val="55"/>
    <w:qFormat/>
    <w:uiPriority w:val="0"/>
    <w:pPr>
      <w:numPr>
        <w:ilvl w:val="2"/>
      </w:numPr>
      <w:spacing w:before="50" w:beforeLines="50" w:after="50" w:afterLines="50"/>
      <w:outlineLvl w:val="1"/>
    </w:pPr>
  </w:style>
  <w:style w:type="paragraph" w:customStyle="1" w:styleId="87">
    <w:name w:val="标准文件_注："/>
    <w:next w:val="55"/>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8">
    <w:name w:val="标准文件_附录三级无标题"/>
    <w:basedOn w:val="89"/>
    <w:qFormat/>
    <w:uiPriority w:val="0"/>
    <w:pPr>
      <w:spacing w:before="0" w:beforeLines="0" w:after="0" w:afterLines="0" w:line="276" w:lineRule="auto"/>
      <w:outlineLvl w:val="9"/>
    </w:pPr>
    <w:rPr>
      <w:rFonts w:ascii="宋体" w:eastAsia="宋体"/>
    </w:rPr>
  </w:style>
  <w:style w:type="paragraph" w:customStyle="1" w:styleId="89">
    <w:name w:val="标准文件_附录三级条标题"/>
    <w:next w:val="55"/>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91">
    <w:name w:val="标准文件_引言四级无标题"/>
    <w:basedOn w:val="92"/>
    <w:next w:val="55"/>
    <w:qFormat/>
    <w:uiPriority w:val="0"/>
    <w:pPr>
      <w:spacing w:before="0" w:beforeLines="0" w:after="0" w:afterLines="0" w:line="276" w:lineRule="auto"/>
    </w:pPr>
    <w:rPr>
      <w:rFonts w:ascii="宋体" w:eastAsia="宋体"/>
    </w:rPr>
  </w:style>
  <w:style w:type="paragraph" w:customStyle="1" w:styleId="92">
    <w:name w:val="标准文件_引言四级条标题"/>
    <w:basedOn w:val="55"/>
    <w:next w:val="55"/>
    <w:qFormat/>
    <w:uiPriority w:val="0"/>
    <w:pPr>
      <w:numPr>
        <w:ilvl w:val="4"/>
        <w:numId w:val="2"/>
      </w:numPr>
      <w:spacing w:before="50" w:beforeLines="50" w:after="50" w:afterLines="50"/>
      <w:ind w:firstLineChars="0"/>
    </w:pPr>
    <w:rPr>
      <w:rFonts w:ascii="黑体" w:eastAsia="黑体"/>
    </w:rPr>
  </w:style>
  <w:style w:type="paragraph" w:customStyle="1" w:styleId="93">
    <w:name w:val="其他实施日期"/>
    <w:basedOn w:val="94"/>
    <w:qFormat/>
    <w:uiPriority w:val="0"/>
    <w:pPr>
      <w:framePr w:w="3997" w:h="471" w:hRule="exact" w:vSpace="181" w:wrap="around" w:vAnchor="page" w:hAnchor="page" w:x="7089" w:y="14097"/>
    </w:pPr>
  </w:style>
  <w:style w:type="paragraph" w:customStyle="1" w:styleId="94">
    <w:name w:val="实施日期"/>
    <w:basedOn w:val="95"/>
    <w:qFormat/>
    <w:uiPriority w:val="0"/>
    <w:pPr>
      <w:framePr w:hSpace="0" w:wrap="around" w:xAlign="right"/>
      <w:jc w:val="right"/>
    </w:pPr>
  </w:style>
  <w:style w:type="paragraph" w:customStyle="1" w:styleId="9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6">
    <w:name w:val="标准文件_附录图标题"/>
    <w:next w:val="55"/>
    <w:qFormat/>
    <w:uiPriority w:val="0"/>
    <w:pPr>
      <w:numPr>
        <w:ilvl w:val="1"/>
        <w:numId w:val="1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7">
    <w:name w:val="标准文件_附录五级无标题"/>
    <w:basedOn w:val="98"/>
    <w:qFormat/>
    <w:uiPriority w:val="0"/>
    <w:pPr>
      <w:spacing w:before="0" w:beforeLines="0" w:after="0" w:afterLines="0" w:line="276" w:lineRule="auto"/>
      <w:outlineLvl w:val="9"/>
    </w:pPr>
    <w:rPr>
      <w:rFonts w:ascii="宋体" w:eastAsia="宋体"/>
    </w:rPr>
  </w:style>
  <w:style w:type="paragraph" w:customStyle="1" w:styleId="98">
    <w:name w:val="标准文件_附录五级条标题"/>
    <w:next w:val="55"/>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9">
    <w:name w:val="标准文件_术语条二"/>
    <w:basedOn w:val="100"/>
    <w:next w:val="55"/>
    <w:qFormat/>
    <w:uiPriority w:val="0"/>
    <w:rPr>
      <w:rFonts w:ascii="黑体" w:hAnsi="黑体" w:eastAsia="黑体" w:cs="黑体"/>
    </w:rPr>
  </w:style>
  <w:style w:type="paragraph" w:customStyle="1" w:styleId="100">
    <w:name w:val="标准文件_二级无标题"/>
    <w:basedOn w:val="101"/>
    <w:qFormat/>
    <w:uiPriority w:val="0"/>
    <w:pPr>
      <w:spacing w:before="0" w:beforeLines="0" w:after="0" w:afterLines="0"/>
      <w:outlineLvl w:val="9"/>
    </w:pPr>
    <w:rPr>
      <w:rFonts w:ascii="宋体" w:eastAsia="宋体"/>
    </w:rPr>
  </w:style>
  <w:style w:type="paragraph" w:customStyle="1" w:styleId="101">
    <w:name w:val="标准文件_二级条标题"/>
    <w:next w:val="55"/>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5">
    <w:name w:val="标准文件_三级项2"/>
    <w:basedOn w:val="55"/>
    <w:qFormat/>
    <w:uiPriority w:val="0"/>
    <w:pPr>
      <w:numPr>
        <w:ilvl w:val="0"/>
        <w:numId w:val="11"/>
      </w:numPr>
      <w:spacing w:line="300" w:lineRule="exact"/>
      <w:ind w:left="1276" w:hanging="425" w:firstLineChars="0"/>
    </w:pPr>
    <w:rPr>
      <w:rFonts w:ascii="Times New Roman"/>
    </w:rPr>
  </w:style>
  <w:style w:type="paragraph" w:customStyle="1" w:styleId="106">
    <w:name w:val="标准文件_附录一级无标题"/>
    <w:basedOn w:val="71"/>
    <w:qFormat/>
    <w:uiPriority w:val="0"/>
    <w:pPr>
      <w:spacing w:before="0" w:beforeLines="0" w:after="0" w:afterLines="0" w:line="276" w:lineRule="auto"/>
      <w:outlineLvl w:val="9"/>
    </w:pPr>
    <w:rPr>
      <w:rFonts w:ascii="宋体" w:eastAsia="宋体"/>
    </w:rPr>
  </w:style>
  <w:style w:type="paragraph" w:customStyle="1" w:styleId="107">
    <w:name w:val="无标题条"/>
    <w:next w:val="55"/>
    <w:qFormat/>
    <w:uiPriority w:val="0"/>
    <w:pPr>
      <w:jc w:val="both"/>
    </w:pPr>
    <w:rPr>
      <w:rFonts w:ascii="宋体" w:hAnsi="宋体" w:eastAsia="宋体" w:cs="Times New Roman"/>
      <w:sz w:val="21"/>
      <w:lang w:val="en-US" w:eastAsia="zh-CN" w:bidi="ar-SA"/>
    </w:rPr>
  </w:style>
  <w:style w:type="paragraph" w:customStyle="1" w:styleId="108">
    <w:name w:val="目录 71"/>
    <w:basedOn w:val="83"/>
    <w:semiHidden/>
    <w:qFormat/>
    <w:uiPriority w:val="0"/>
    <w:pPr>
      <w:ind w:left="1260"/>
    </w:pPr>
  </w:style>
  <w:style w:type="paragraph" w:customStyle="1" w:styleId="109">
    <w:name w:val="标准文件_示例×："/>
    <w:basedOn w:val="1"/>
    <w:next w:val="78"/>
    <w:qFormat/>
    <w:uiPriority w:val="0"/>
    <w:pPr>
      <w:widowControl/>
      <w:numPr>
        <w:ilvl w:val="0"/>
        <w:numId w:val="12"/>
      </w:numPr>
      <w:adjustRightInd/>
      <w:spacing w:line="240" w:lineRule="auto"/>
    </w:pPr>
    <w:rPr>
      <w:rFonts w:ascii="宋体" w:hAnsi="Times New Roman"/>
      <w:kern w:val="0"/>
      <w:sz w:val="18"/>
      <w:szCs w:val="18"/>
    </w:rPr>
  </w:style>
  <w:style w:type="paragraph" w:customStyle="1" w:styleId="110">
    <w:name w:val="标准文件_小写罗马数字编号列项"/>
    <w:basedOn w:val="55"/>
    <w:qFormat/>
    <w:uiPriority w:val="0"/>
    <w:pPr>
      <w:numPr>
        <w:ilvl w:val="0"/>
        <w:numId w:val="13"/>
      </w:numPr>
      <w:ind w:firstLine="0" w:firstLineChars="0"/>
    </w:pPr>
    <w:rPr>
      <w:rFonts w:cs="Arial"/>
      <w:szCs w:val="28"/>
    </w:rPr>
  </w:style>
  <w:style w:type="paragraph" w:customStyle="1" w:styleId="111">
    <w:name w:val="标准文件_术语条五"/>
    <w:basedOn w:val="112"/>
    <w:next w:val="55"/>
    <w:qFormat/>
    <w:uiPriority w:val="0"/>
    <w:rPr>
      <w:rFonts w:ascii="黑体" w:hAnsi="黑体" w:eastAsia="黑体" w:cs="黑体"/>
    </w:rPr>
  </w:style>
  <w:style w:type="paragraph" w:customStyle="1" w:styleId="112">
    <w:name w:val="标准文件_五级无标题"/>
    <w:basedOn w:val="113"/>
    <w:qFormat/>
    <w:uiPriority w:val="0"/>
    <w:pPr>
      <w:spacing w:before="0" w:beforeLines="0" w:after="0" w:afterLines="0"/>
      <w:outlineLvl w:val="9"/>
    </w:pPr>
    <w:rPr>
      <w:rFonts w:ascii="宋体" w:eastAsia="宋体"/>
    </w:rPr>
  </w:style>
  <w:style w:type="paragraph" w:customStyle="1" w:styleId="113">
    <w:name w:val="标准文件_五级条标题"/>
    <w:next w:val="55"/>
    <w:qFormat/>
    <w:uiPriority w:val="0"/>
    <w:pPr>
      <w:widowControl w:val="0"/>
      <w:numPr>
        <w:ilvl w:val="6"/>
        <w:numId w:val="4"/>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4">
    <w:name w:val="标准文件_注后"/>
    <w:basedOn w:val="55"/>
    <w:qFormat/>
    <w:uiPriority w:val="0"/>
    <w:pPr>
      <w:ind w:left="811" w:firstLine="0" w:firstLineChars="0"/>
    </w:pPr>
    <w:rPr>
      <w:sz w:val="18"/>
    </w:rPr>
  </w:style>
  <w:style w:type="paragraph" w:customStyle="1" w:styleId="115">
    <w:name w:val="标准文件_三级条标题"/>
    <w:basedOn w:val="101"/>
    <w:next w:val="55"/>
    <w:qFormat/>
    <w:uiPriority w:val="0"/>
    <w:pPr>
      <w:widowControl/>
      <w:numPr>
        <w:ilvl w:val="4"/>
      </w:numPr>
      <w:outlineLvl w:val="3"/>
    </w:pPr>
  </w:style>
  <w:style w:type="paragraph" w:customStyle="1" w:styleId="116">
    <w:name w:val="目录 91"/>
    <w:basedOn w:val="117"/>
    <w:semiHidden/>
    <w:qFormat/>
    <w:uiPriority w:val="0"/>
    <w:pPr>
      <w:ind w:left="1680"/>
    </w:pPr>
  </w:style>
  <w:style w:type="paragraph" w:customStyle="1" w:styleId="117">
    <w:name w:val="目录 81"/>
    <w:basedOn w:val="108"/>
    <w:semiHidden/>
    <w:qFormat/>
    <w:uiPriority w:val="0"/>
    <w:pPr>
      <w:ind w:left="1470"/>
    </w:pPr>
  </w:style>
  <w:style w:type="paragraph" w:customStyle="1" w:styleId="118">
    <w:name w:val="注×:后续"/>
    <w:basedOn w:val="119"/>
    <w:qFormat/>
    <w:uiPriority w:val="0"/>
    <w:pPr>
      <w:ind w:left="1406" w:leftChars="0" w:hanging="499" w:firstLineChars="0"/>
    </w:pPr>
  </w:style>
  <w:style w:type="paragraph" w:customStyle="1" w:styleId="11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20">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121">
    <w:name w:val="标准文件_三级项"/>
    <w:basedOn w:val="1"/>
    <w:qFormat/>
    <w:uiPriority w:val="0"/>
    <w:pPr>
      <w:numPr>
        <w:ilvl w:val="2"/>
        <w:numId w:val="14"/>
      </w:numPr>
      <w:spacing w:line="300" w:lineRule="exact"/>
    </w:pPr>
    <w:rPr>
      <w:rFonts w:ascii="Times New Roman" w:hAnsi="Times New Roman"/>
    </w:rPr>
  </w:style>
  <w:style w:type="paragraph" w:customStyle="1" w:styleId="122">
    <w:name w:val="标准文件_一致程度"/>
    <w:basedOn w:val="1"/>
    <w:qFormat/>
    <w:uiPriority w:val="0"/>
    <w:pPr>
      <w:spacing w:line="440" w:lineRule="exact"/>
      <w:jc w:val="center"/>
    </w:pPr>
    <w:rPr>
      <w:sz w:val="28"/>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标准文件_封面发布日期"/>
    <w:basedOn w:val="1"/>
    <w:qFormat/>
    <w:uiPriority w:val="0"/>
    <w:pPr>
      <w:spacing w:line="310" w:lineRule="exact"/>
    </w:pPr>
    <w:rPr>
      <w:rFonts w:ascii="黑体" w:eastAsia="黑体"/>
      <w:kern w:val="0"/>
      <w:sz w:val="28"/>
    </w:rPr>
  </w:style>
  <w:style w:type="paragraph" w:customStyle="1" w:styleId="125">
    <w:name w:val="前言标题"/>
    <w:next w:val="1"/>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6">
    <w:name w:val="标准文件_替换文件编号"/>
    <w:basedOn w:val="72"/>
    <w:qFormat/>
    <w:uiPriority w:val="0"/>
    <w:pPr>
      <w:framePr w:wrap="around"/>
      <w:spacing w:before="57"/>
    </w:pPr>
    <w:rPr>
      <w:sz w:val="21"/>
    </w:rPr>
  </w:style>
  <w:style w:type="paragraph" w:customStyle="1" w:styleId="127">
    <w:name w:val="标准文件_一级项"/>
    <w:qFormat/>
    <w:uiPriority w:val="0"/>
    <w:pPr>
      <w:numPr>
        <w:ilvl w:val="0"/>
        <w:numId w:val="14"/>
      </w:numPr>
    </w:pPr>
    <w:rPr>
      <w:rFonts w:ascii="宋体" w:hAnsi="Times New Roman" w:eastAsia="宋体" w:cs="Times New Roman"/>
      <w:sz w:val="21"/>
      <w:lang w:val="en-US" w:eastAsia="zh-CN" w:bidi="ar-SA"/>
    </w:rPr>
  </w:style>
  <w:style w:type="paragraph" w:customStyle="1" w:styleId="128">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12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30">
    <w:name w:val="标准文件_附录四级条标题"/>
    <w:next w:val="55"/>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31">
    <w:name w:val="标准文件_附录表标号"/>
    <w:basedOn w:val="55"/>
    <w:next w:val="55"/>
    <w:qFormat/>
    <w:uiPriority w:val="0"/>
    <w:pPr>
      <w:numPr>
        <w:ilvl w:val="0"/>
        <w:numId w:val="15"/>
      </w:numPr>
      <w:spacing w:line="14" w:lineRule="exact"/>
      <w:ind w:firstLine="0" w:firstLineChars="0"/>
      <w:jc w:val="center"/>
    </w:pPr>
    <w:rPr>
      <w:rFonts w:eastAsia="黑体"/>
      <w:vanish/>
      <w:sz w:val="2"/>
    </w:rPr>
  </w:style>
  <w:style w:type="paragraph" w:customStyle="1" w:styleId="132">
    <w:name w:val="标准文件_正文表标题"/>
    <w:next w:val="55"/>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3">
    <w:name w:val="标准_四级无标题"/>
    <w:basedOn w:val="134"/>
    <w:next w:val="55"/>
    <w:qFormat/>
    <w:uiPriority w:val="0"/>
    <w:rPr>
      <w:rFonts w:eastAsia="宋体"/>
    </w:rPr>
  </w:style>
  <w:style w:type="paragraph" w:customStyle="1" w:styleId="134">
    <w:name w:val="标准文件_四级条标题"/>
    <w:next w:val="55"/>
    <w:qFormat/>
    <w:uiPriority w:val="0"/>
    <w:pPr>
      <w:widowControl w:val="0"/>
      <w:numPr>
        <w:ilvl w:val="5"/>
        <w:numId w:val="4"/>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35">
    <w:name w:val="附录三级无标题条"/>
    <w:basedOn w:val="136"/>
    <w:next w:val="55"/>
    <w:qFormat/>
    <w:uiPriority w:val="0"/>
    <w:pPr>
      <w:outlineLvl w:val="4"/>
    </w:pPr>
  </w:style>
  <w:style w:type="paragraph" w:customStyle="1" w:styleId="136">
    <w:name w:val="附录二级无标题条"/>
    <w:basedOn w:val="1"/>
    <w:next w:val="5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7">
    <w:name w:val="标准文件_附录英文标识"/>
    <w:next w:val="14"/>
    <w:qFormat/>
    <w:uiPriority w:val="0"/>
    <w:pPr>
      <w:numPr>
        <w:ilvl w:val="0"/>
        <w:numId w:val="1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38">
    <w:name w:val="列项·"/>
    <w:basedOn w:val="55"/>
    <w:qFormat/>
    <w:uiPriority w:val="0"/>
    <w:pPr>
      <w:tabs>
        <w:tab w:val="left" w:pos="840"/>
      </w:tabs>
    </w:pPr>
  </w:style>
  <w:style w:type="paragraph" w:customStyle="1" w:styleId="139">
    <w:name w:val="标准文件_破折号列项（二级）"/>
    <w:basedOn w:val="140"/>
    <w:qFormat/>
    <w:uiPriority w:val="0"/>
    <w:pPr>
      <w:numPr>
        <w:numId w:val="18"/>
      </w:numPr>
      <w:ind w:left="0" w:firstLine="200"/>
    </w:pPr>
  </w:style>
  <w:style w:type="paragraph" w:customStyle="1" w:styleId="140">
    <w:name w:val="标准文件_破折号列项"/>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4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2">
    <w:name w:val="标准文件_三级无标题"/>
    <w:basedOn w:val="115"/>
    <w:qFormat/>
    <w:uiPriority w:val="0"/>
    <w:pPr>
      <w:spacing w:before="0" w:beforeLines="0" w:after="0" w:afterLines="0"/>
      <w:outlineLvl w:val="9"/>
    </w:pPr>
    <w:rPr>
      <w:rFonts w:ascii="宋体" w:eastAsia="宋体"/>
    </w:rPr>
  </w:style>
  <w:style w:type="paragraph" w:customStyle="1" w:styleId="143">
    <w:name w:val="标准文件_封面抬头"/>
    <w:basedOn w:val="55"/>
    <w:qFormat/>
    <w:uiPriority w:val="0"/>
    <w:pPr>
      <w:adjustRightInd w:val="0"/>
      <w:spacing w:line="800" w:lineRule="exact"/>
      <w:ind w:firstLine="0" w:firstLineChars="0"/>
      <w:jc w:val="distribute"/>
    </w:pPr>
    <w:rPr>
      <w:rFonts w:ascii="黑体" w:eastAsia="黑体"/>
      <w:b/>
      <w:sz w:val="64"/>
    </w:rPr>
  </w:style>
  <w:style w:type="paragraph" w:customStyle="1" w:styleId="14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47">
    <w:name w:val="标准文件_英文注×："/>
    <w:basedOn w:val="1"/>
    <w:qFormat/>
    <w:uiPriority w:val="0"/>
    <w:pPr>
      <w:numPr>
        <w:ilvl w:val="0"/>
        <w:numId w:val="20"/>
      </w:numPr>
      <w:tabs>
        <w:tab w:val="left" w:pos="210"/>
      </w:tabs>
      <w:autoSpaceDE w:val="0"/>
      <w:autoSpaceDN w:val="0"/>
      <w:spacing w:line="240" w:lineRule="auto"/>
    </w:pPr>
    <w:rPr>
      <w:rFonts w:ascii="宋体" w:hAnsi="宋体"/>
      <w:kern w:val="0"/>
      <w:szCs w:val="20"/>
    </w:rPr>
  </w:style>
  <w:style w:type="paragraph" w:customStyle="1" w:styleId="148">
    <w:name w:val="标准文件_附录标识"/>
    <w:next w:val="55"/>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49">
    <w:name w:val="标准文件_术语条三"/>
    <w:basedOn w:val="142"/>
    <w:next w:val="55"/>
    <w:qFormat/>
    <w:uiPriority w:val="0"/>
    <w:rPr>
      <w:rFonts w:ascii="黑体" w:hAnsi="黑体" w:eastAsia="黑体" w:cs="黑体"/>
    </w:rPr>
  </w:style>
  <w:style w:type="paragraph" w:customStyle="1" w:styleId="150">
    <w:name w:val="标准文件_前言、引言标题"/>
    <w:next w:val="1"/>
    <w:qFormat/>
    <w:uiPriority w:val="0"/>
    <w:pPr>
      <w:numPr>
        <w:ilvl w:val="0"/>
        <w:numId w:val="2"/>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151">
    <w:name w:val="标准文件_附录表标题"/>
    <w:next w:val="55"/>
    <w:qFormat/>
    <w:uiPriority w:val="0"/>
    <w:pPr>
      <w:numPr>
        <w:ilvl w:val="1"/>
        <w:numId w:val="1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52">
    <w:name w:val="标准文件_封面标准分类号"/>
    <w:basedOn w:val="1"/>
    <w:qFormat/>
    <w:uiPriority w:val="0"/>
    <w:rPr>
      <w:rFonts w:ascii="黑体" w:eastAsia="黑体"/>
      <w:b/>
      <w:kern w:val="0"/>
      <w:sz w:val="28"/>
    </w:rPr>
  </w:style>
  <w:style w:type="paragraph" w:customStyle="1" w:styleId="1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4">
    <w:name w:val="标准文件_引言三级条标题"/>
    <w:basedOn w:val="55"/>
    <w:next w:val="55"/>
    <w:qFormat/>
    <w:uiPriority w:val="0"/>
    <w:pPr>
      <w:numPr>
        <w:ilvl w:val="3"/>
        <w:numId w:val="2"/>
      </w:numPr>
      <w:spacing w:before="50" w:beforeLines="50" w:after="50" w:afterLines="50"/>
      <w:ind w:firstLineChars="0"/>
    </w:pPr>
    <w:rPr>
      <w:rFonts w:ascii="黑体" w:eastAsia="黑体"/>
    </w:rPr>
  </w:style>
  <w:style w:type="paragraph" w:customStyle="1" w:styleId="15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56">
    <w:name w:val="标准文件_索引项"/>
    <w:basedOn w:val="55"/>
    <w:next w:val="55"/>
    <w:qFormat/>
    <w:uiPriority w:val="0"/>
    <w:pPr>
      <w:tabs>
        <w:tab w:val="right" w:leader="dot" w:pos="9356"/>
      </w:tabs>
      <w:ind w:left="210" w:hanging="210" w:firstLineChars="0"/>
      <w:jc w:val="left"/>
    </w:pPr>
  </w:style>
  <w:style w:type="paragraph" w:customStyle="1" w:styleId="157">
    <w:name w:val="标准文件_示例后"/>
    <w:basedOn w:val="55"/>
    <w:qFormat/>
    <w:uiPriority w:val="0"/>
    <w:pPr>
      <w:ind w:left="964" w:firstLine="0" w:firstLineChars="0"/>
    </w:pPr>
    <w:rPr>
      <w:sz w:val="18"/>
    </w:rPr>
  </w:style>
  <w:style w:type="paragraph" w:customStyle="1" w:styleId="158">
    <w:name w:val="标准文件_文件名称"/>
    <w:basedOn w:val="55"/>
    <w:next w:val="5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59">
    <w:name w:val="一级无标题条"/>
    <w:basedOn w:val="1"/>
    <w:qFormat/>
    <w:uiPriority w:val="0"/>
    <w:pPr>
      <w:numPr>
        <w:ilvl w:val="2"/>
        <w:numId w:val="8"/>
      </w:numPr>
      <w:adjustRightInd/>
      <w:spacing w:before="10" w:after="10" w:line="240" w:lineRule="auto"/>
    </w:pPr>
    <w:rPr>
      <w:rFonts w:ascii="宋体" w:hAnsi="宋体"/>
      <w:szCs w:val="24"/>
    </w:rPr>
  </w:style>
  <w:style w:type="paragraph" w:customStyle="1" w:styleId="160">
    <w:name w:val="目录 41"/>
    <w:basedOn w:val="1"/>
    <w:next w:val="1"/>
    <w:semiHidden/>
    <w:qFormat/>
    <w:uiPriority w:val="0"/>
    <w:pPr>
      <w:adjustRightInd/>
      <w:spacing w:line="240" w:lineRule="auto"/>
      <w:jc w:val="left"/>
    </w:pPr>
  </w:style>
  <w:style w:type="paragraph" w:customStyle="1" w:styleId="161">
    <w:name w:val="标准文件_术语条一"/>
    <w:basedOn w:val="85"/>
    <w:next w:val="55"/>
    <w:qFormat/>
    <w:uiPriority w:val="0"/>
    <w:rPr>
      <w:rFonts w:ascii="黑体" w:hAnsi="黑体" w:eastAsia="黑体" w:cs="黑体"/>
    </w:rPr>
  </w:style>
  <w:style w:type="paragraph" w:customStyle="1" w:styleId="16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63">
    <w:name w:val="标准文件_公式后的破折号"/>
    <w:basedOn w:val="55"/>
    <w:next w:val="55"/>
    <w:qFormat/>
    <w:uiPriority w:val="0"/>
    <w:pPr>
      <w:ind w:left="488" w:leftChars="200" w:hanging="289" w:hangingChars="290"/>
    </w:pPr>
  </w:style>
  <w:style w:type="paragraph" w:customStyle="1" w:styleId="164">
    <w:name w:val="标准文件_目录标题"/>
    <w:basedOn w:val="1"/>
    <w:qFormat/>
    <w:uiPriority w:val="0"/>
    <w:pPr>
      <w:spacing w:before="680" w:after="150" w:afterLines="150" w:line="240" w:lineRule="auto"/>
      <w:jc w:val="center"/>
    </w:pPr>
    <w:rPr>
      <w:rFonts w:ascii="黑体" w:hAnsi="黑体" w:eastAsia="黑体"/>
      <w:sz w:val="32"/>
    </w:rPr>
  </w:style>
  <w:style w:type="paragraph" w:customStyle="1" w:styleId="165">
    <w:name w:val="标准文件_英文图表脚注"/>
    <w:basedOn w:val="166"/>
    <w:qFormat/>
    <w:uiPriority w:val="0"/>
    <w:pPr>
      <w:widowControl/>
      <w:adjustRightInd/>
      <w:snapToGrid/>
      <w:spacing w:line="240" w:lineRule="auto"/>
      <w:ind w:left="79" w:hanging="79" w:hangingChars="80"/>
    </w:pPr>
    <w:rPr>
      <w:rFonts w:ascii="宋体" w:hAnsi="宋体"/>
    </w:rPr>
  </w:style>
  <w:style w:type="paragraph" w:customStyle="1" w:styleId="166">
    <w:name w:val="标准文件_标准正文"/>
    <w:basedOn w:val="1"/>
    <w:next w:val="55"/>
    <w:qFormat/>
    <w:uiPriority w:val="0"/>
    <w:pPr>
      <w:snapToGrid w:val="0"/>
      <w:ind w:firstLine="200" w:firstLineChars="200"/>
    </w:pPr>
    <w:rPr>
      <w:kern w:val="0"/>
    </w:rPr>
  </w:style>
  <w:style w:type="paragraph" w:customStyle="1" w:styleId="167">
    <w:name w:val="标准文件_引言一级条标题"/>
    <w:basedOn w:val="55"/>
    <w:next w:val="55"/>
    <w:qFormat/>
    <w:uiPriority w:val="0"/>
    <w:pPr>
      <w:numPr>
        <w:ilvl w:val="1"/>
        <w:numId w:val="2"/>
      </w:numPr>
      <w:spacing w:before="50" w:beforeLines="50" w:after="50" w:afterLines="50"/>
      <w:ind w:firstLineChars="0"/>
    </w:pPr>
    <w:rPr>
      <w:rFonts w:ascii="黑体" w:eastAsia="黑体"/>
    </w:rPr>
  </w:style>
  <w:style w:type="paragraph" w:customStyle="1" w:styleId="168">
    <w:name w:val="标准文件_页眉偶数页"/>
    <w:basedOn w:val="169"/>
    <w:next w:val="1"/>
    <w:qFormat/>
    <w:uiPriority w:val="0"/>
    <w:pPr>
      <w:tabs>
        <w:tab w:val="center" w:pos="4154"/>
        <w:tab w:val="right" w:pos="8306"/>
      </w:tabs>
      <w:jc w:val="left"/>
    </w:pPr>
  </w:style>
  <w:style w:type="paragraph" w:customStyle="1" w:styleId="16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70">
    <w:name w:val="目录 31"/>
    <w:basedOn w:val="1"/>
    <w:next w:val="1"/>
    <w:semiHidden/>
    <w:qFormat/>
    <w:uiPriority w:val="0"/>
    <w:pPr>
      <w:spacing w:line="240" w:lineRule="auto"/>
    </w:pPr>
    <w:rPr>
      <w:rFonts w:ascii="宋体" w:hAnsi="宋体"/>
      <w:iCs/>
    </w:rPr>
  </w:style>
  <w:style w:type="paragraph" w:customStyle="1" w:styleId="171">
    <w:name w:val="附录五级无标题条"/>
    <w:basedOn w:val="172"/>
    <w:next w:val="55"/>
    <w:qFormat/>
    <w:uiPriority w:val="0"/>
    <w:pPr>
      <w:outlineLvl w:val="6"/>
    </w:pPr>
  </w:style>
  <w:style w:type="paragraph" w:customStyle="1" w:styleId="172">
    <w:name w:val="附录四级无标题条"/>
    <w:basedOn w:val="135"/>
    <w:next w:val="55"/>
    <w:qFormat/>
    <w:uiPriority w:val="0"/>
    <w:pPr>
      <w:outlineLvl w:val="5"/>
    </w:pPr>
  </w:style>
  <w:style w:type="paragraph" w:customStyle="1" w:styleId="173">
    <w:name w:val="标准文件_附录图标号"/>
    <w:basedOn w:val="55"/>
    <w:next w:val="55"/>
    <w:qFormat/>
    <w:uiPriority w:val="0"/>
    <w:pPr>
      <w:numPr>
        <w:ilvl w:val="0"/>
        <w:numId w:val="10"/>
      </w:numPr>
      <w:spacing w:line="14" w:lineRule="exact"/>
      <w:ind w:firstLine="0" w:firstLineChars="0"/>
      <w:jc w:val="center"/>
    </w:pPr>
    <w:rPr>
      <w:rFonts w:ascii="黑体" w:hAnsi="黑体" w:eastAsia="黑体"/>
      <w:vanish/>
      <w:sz w:val="2"/>
      <w:szCs w:val="21"/>
    </w:rPr>
  </w:style>
  <w:style w:type="paragraph" w:customStyle="1" w:styleId="174">
    <w:name w:val="标准文件_四级无标题"/>
    <w:basedOn w:val="134"/>
    <w:qFormat/>
    <w:uiPriority w:val="0"/>
    <w:pPr>
      <w:spacing w:before="0" w:beforeLines="0" w:after="0" w:afterLines="0"/>
      <w:outlineLvl w:val="9"/>
    </w:pPr>
    <w:rPr>
      <w:rFonts w:ascii="宋体" w:hAnsi="黑体" w:eastAsia="宋体"/>
      <w:szCs w:val="52"/>
    </w:rPr>
  </w:style>
  <w:style w:type="paragraph" w:customStyle="1" w:styleId="175">
    <w:name w:val="标准文件_正文公式"/>
    <w:basedOn w:val="1"/>
    <w:next w:val="166"/>
    <w:qFormat/>
    <w:uiPriority w:val="0"/>
    <w:pPr>
      <w:tabs>
        <w:tab w:val="center" w:pos="4678"/>
        <w:tab w:val="right" w:leader="middleDot" w:pos="9356"/>
      </w:tabs>
      <w:spacing w:line="240" w:lineRule="auto"/>
    </w:pPr>
    <w:rPr>
      <w:rFonts w:ascii="宋体" w:hAnsi="宋体"/>
    </w:rPr>
  </w:style>
  <w:style w:type="paragraph" w:customStyle="1" w:styleId="176">
    <w:name w:val="三级无标题条"/>
    <w:basedOn w:val="1"/>
    <w:qFormat/>
    <w:uiPriority w:val="0"/>
    <w:pPr>
      <w:numPr>
        <w:ilvl w:val="4"/>
        <w:numId w:val="8"/>
      </w:numPr>
      <w:adjustRightInd/>
      <w:spacing w:line="240" w:lineRule="auto"/>
    </w:pPr>
    <w:rPr>
      <w:rFonts w:ascii="宋体" w:hAnsi="宋体"/>
      <w:szCs w:val="24"/>
    </w:rPr>
  </w:style>
  <w:style w:type="paragraph" w:customStyle="1" w:styleId="177">
    <w:name w:val="标准书眉一"/>
    <w:qFormat/>
    <w:uiPriority w:val="0"/>
    <w:pPr>
      <w:jc w:val="both"/>
    </w:pPr>
    <w:rPr>
      <w:rFonts w:ascii="Times New Roman" w:hAnsi="Times New Roman" w:eastAsia="宋体" w:cs="Times New Roman"/>
      <w:lang w:val="en-US" w:eastAsia="zh-CN" w:bidi="ar-SA"/>
    </w:rPr>
  </w:style>
  <w:style w:type="paragraph" w:customStyle="1" w:styleId="178">
    <w:name w:val="标准文件_索引标题"/>
    <w:basedOn w:val="179"/>
    <w:next w:val="55"/>
    <w:qFormat/>
    <w:uiPriority w:val="0"/>
  </w:style>
  <w:style w:type="paragraph" w:customStyle="1" w:styleId="179">
    <w:name w:val="标准文件_参考文献标题"/>
    <w:basedOn w:val="1"/>
    <w:next w:val="1"/>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80">
    <w:name w:val="附录性质"/>
    <w:basedOn w:val="1"/>
    <w:qFormat/>
    <w:uiPriority w:val="0"/>
    <w:pPr>
      <w:widowControl/>
      <w:adjustRightInd/>
      <w:jc w:val="center"/>
    </w:pPr>
    <w:rPr>
      <w:rFonts w:ascii="黑体" w:eastAsia="黑体"/>
    </w:rPr>
  </w:style>
  <w:style w:type="paragraph" w:customStyle="1" w:styleId="181">
    <w:name w:val="标准文件_索引字母"/>
    <w:next w:val="55"/>
    <w:qFormat/>
    <w:uiPriority w:val="0"/>
    <w:pPr>
      <w:jc w:val="center"/>
    </w:pPr>
    <w:rPr>
      <w:rFonts w:ascii="宋体" w:hAnsi="宋体" w:eastAsia="Times New Roman" w:cs="Times New Roman"/>
      <w:b/>
      <w:kern w:val="2"/>
      <w:sz w:val="21"/>
      <w:lang w:val="en-US" w:eastAsia="zh-CN" w:bidi="ar-SA"/>
    </w:rPr>
  </w:style>
  <w:style w:type="paragraph" w:customStyle="1" w:styleId="182">
    <w:name w:val="附录图"/>
    <w:next w:val="5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8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8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85">
    <w:name w:val="标准文件_一级项2"/>
    <w:basedOn w:val="55"/>
    <w:qFormat/>
    <w:uiPriority w:val="0"/>
    <w:pPr>
      <w:numPr>
        <w:ilvl w:val="0"/>
        <w:numId w:val="21"/>
      </w:numPr>
      <w:spacing w:line="300" w:lineRule="exact"/>
      <w:ind w:left="1271" w:hanging="420" w:firstLineChars="0"/>
    </w:pPr>
    <w:rPr>
      <w:rFonts w:ascii="Times New Roman"/>
    </w:rPr>
  </w:style>
  <w:style w:type="paragraph" w:customStyle="1" w:styleId="186">
    <w:name w:val="目录 51"/>
    <w:basedOn w:val="1"/>
    <w:next w:val="1"/>
    <w:semiHidden/>
    <w:qFormat/>
    <w:uiPriority w:val="0"/>
    <w:pPr>
      <w:spacing w:line="240" w:lineRule="auto"/>
    </w:pPr>
    <w:rPr>
      <w:rFonts w:ascii="宋体" w:hAnsi="宋体"/>
    </w:rPr>
  </w:style>
  <w:style w:type="paragraph" w:customStyle="1" w:styleId="187">
    <w:name w:val="发布部门"/>
    <w:next w:val="5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88">
    <w:name w:val="标准文件_目次、标准名称标题"/>
    <w:basedOn w:val="150"/>
    <w:next w:val="55"/>
    <w:qFormat/>
    <w:uiPriority w:val="0"/>
    <w:pPr>
      <w:spacing w:line="460" w:lineRule="exact"/>
    </w:pPr>
  </w:style>
  <w:style w:type="paragraph" w:customStyle="1" w:styleId="189">
    <w:name w:val="其他发布日期"/>
    <w:basedOn w:val="95"/>
    <w:qFormat/>
    <w:uiPriority w:val="0"/>
    <w:pPr>
      <w:framePr w:w="3997" w:h="471" w:hRule="exact" w:hSpace="0" w:vSpace="181" w:wrap="around" w:vAnchor="page" w:hAnchor="page" w:x="1419" w:y="14097"/>
    </w:pPr>
  </w:style>
  <w:style w:type="paragraph" w:customStyle="1" w:styleId="190">
    <w:name w:val="标准文件_英文注："/>
    <w:basedOn w:val="1"/>
    <w:next w:val="55"/>
    <w:qFormat/>
    <w:uiPriority w:val="0"/>
    <w:pPr>
      <w:numPr>
        <w:ilvl w:val="0"/>
        <w:numId w:val="22"/>
      </w:numPr>
      <w:tabs>
        <w:tab w:val="left" w:pos="420"/>
      </w:tabs>
      <w:autoSpaceDE w:val="0"/>
      <w:autoSpaceDN w:val="0"/>
      <w:spacing w:line="240" w:lineRule="auto"/>
    </w:pPr>
    <w:rPr>
      <w:rFonts w:ascii="宋体" w:hAnsi="宋体"/>
      <w:kern w:val="0"/>
      <w:sz w:val="18"/>
      <w:szCs w:val="20"/>
    </w:rPr>
  </w:style>
  <w:style w:type="paragraph" w:customStyle="1" w:styleId="191">
    <w:name w:val="标准文件_ICS"/>
    <w:basedOn w:val="1"/>
    <w:qFormat/>
    <w:uiPriority w:val="0"/>
    <w:pPr>
      <w:spacing w:line="0" w:lineRule="atLeast"/>
    </w:pPr>
    <w:rPr>
      <w:rFonts w:ascii="黑体" w:hAnsi="宋体" w:eastAsia="黑体"/>
    </w:rPr>
  </w:style>
  <w:style w:type="paragraph" w:customStyle="1" w:styleId="19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3">
    <w:name w:val="附录一级无标题条"/>
    <w:basedOn w:val="194"/>
    <w:next w:val="55"/>
    <w:qFormat/>
    <w:uiPriority w:val="0"/>
    <w:pPr>
      <w:autoSpaceDN w:val="0"/>
      <w:outlineLvl w:val="2"/>
    </w:pPr>
    <w:rPr>
      <w:rFonts w:ascii="宋体" w:hAnsi="宋体" w:eastAsia="宋体"/>
    </w:rPr>
  </w:style>
  <w:style w:type="paragraph" w:customStyle="1" w:styleId="194">
    <w:name w:val="标准文件_附录章标题"/>
    <w:next w:val="5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95">
    <w:name w:val="标准文件_注×："/>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196">
    <w:name w:val="标准文件_正文英文表标题"/>
    <w:next w:val="55"/>
    <w:qFormat/>
    <w:uiPriority w:val="0"/>
    <w:pPr>
      <w:numPr>
        <w:ilvl w:val="0"/>
        <w:numId w:val="24"/>
      </w:numPr>
      <w:jc w:val="center"/>
    </w:pPr>
    <w:rPr>
      <w:rFonts w:ascii="黑体" w:hAnsi="Times New Roman" w:eastAsia="黑体" w:cs="Times New Roman"/>
      <w:sz w:val="21"/>
      <w:lang w:val="en-US" w:eastAsia="zh-CN" w:bidi="ar-SA"/>
    </w:rPr>
  </w:style>
  <w:style w:type="paragraph" w:customStyle="1" w:styleId="197">
    <w:name w:val="标准文件_术语条四"/>
    <w:basedOn w:val="174"/>
    <w:next w:val="55"/>
    <w:qFormat/>
    <w:uiPriority w:val="0"/>
    <w:rPr>
      <w:rFonts w:ascii="黑体" w:eastAsia="黑体" w:cs="黑体"/>
    </w:rPr>
  </w:style>
  <w:style w:type="paragraph" w:customStyle="1" w:styleId="198">
    <w:name w:val="标准文件_引言五级无标题"/>
    <w:basedOn w:val="199"/>
    <w:next w:val="55"/>
    <w:qFormat/>
    <w:uiPriority w:val="0"/>
    <w:pPr>
      <w:spacing w:before="0" w:beforeLines="0" w:after="0" w:afterLines="0" w:line="276" w:lineRule="auto"/>
    </w:pPr>
    <w:rPr>
      <w:rFonts w:ascii="宋体" w:eastAsia="宋体"/>
    </w:rPr>
  </w:style>
  <w:style w:type="paragraph" w:customStyle="1" w:styleId="199">
    <w:name w:val="标准文件_引言五级条标题"/>
    <w:basedOn w:val="55"/>
    <w:next w:val="55"/>
    <w:qFormat/>
    <w:uiPriority w:val="0"/>
    <w:pPr>
      <w:numPr>
        <w:ilvl w:val="5"/>
        <w:numId w:val="2"/>
      </w:numPr>
      <w:spacing w:before="50" w:beforeLines="50" w:after="50" w:afterLines="50"/>
      <w:ind w:firstLineChars="0"/>
    </w:pPr>
    <w:rPr>
      <w:rFonts w:ascii="黑体" w:eastAsia="黑体"/>
    </w:rPr>
  </w:style>
  <w:style w:type="paragraph" w:customStyle="1" w:styleId="200">
    <w:name w:val="标准文件_方框数字列项"/>
    <w:basedOn w:val="55"/>
    <w:qFormat/>
    <w:uiPriority w:val="0"/>
    <w:pPr>
      <w:numPr>
        <w:ilvl w:val="0"/>
        <w:numId w:val="25"/>
      </w:numPr>
      <w:ind w:firstLine="0" w:firstLineChars="0"/>
    </w:pPr>
  </w:style>
  <w:style w:type="paragraph" w:customStyle="1" w:styleId="201">
    <w:name w:val="标准文件_二级项"/>
    <w:qFormat/>
    <w:uiPriority w:val="0"/>
    <w:rPr>
      <w:rFonts w:ascii="宋体" w:hAnsi="Times New Roman" w:eastAsia="宋体" w:cs="Times New Roman"/>
      <w:sz w:val="21"/>
      <w:lang w:val="en-US" w:eastAsia="zh-CN" w:bidi="ar-SA"/>
    </w:rPr>
  </w:style>
  <w:style w:type="paragraph" w:customStyle="1" w:styleId="202">
    <w:name w:val="标准文件_标准部门"/>
    <w:basedOn w:val="1"/>
    <w:qFormat/>
    <w:uiPriority w:val="0"/>
    <w:pPr>
      <w:jc w:val="center"/>
    </w:pPr>
    <w:rPr>
      <w:rFonts w:ascii="黑体" w:eastAsia="黑体"/>
      <w:kern w:val="0"/>
      <w:sz w:val="44"/>
    </w:rPr>
  </w:style>
  <w:style w:type="paragraph" w:customStyle="1" w:styleId="203">
    <w:name w:val="标准文件_附录公式"/>
    <w:basedOn w:val="166"/>
    <w:next w:val="16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04">
    <w:name w:val="图表脚注说明"/>
    <w:basedOn w:val="1"/>
    <w:next w:val="55"/>
    <w:qFormat/>
    <w:uiPriority w:val="0"/>
    <w:pPr>
      <w:numPr>
        <w:ilvl w:val="0"/>
        <w:numId w:val="26"/>
      </w:numPr>
      <w:adjustRightInd/>
      <w:spacing w:line="240" w:lineRule="auto"/>
      <w:ind w:left="783"/>
    </w:pPr>
    <w:rPr>
      <w:rFonts w:ascii="宋体" w:hAnsi="Times New Roman"/>
      <w:sz w:val="18"/>
      <w:szCs w:val="18"/>
    </w:rPr>
  </w:style>
  <w:style w:type="paragraph" w:customStyle="1" w:styleId="205">
    <w:name w:val="标准文件_表格"/>
    <w:basedOn w:val="55"/>
    <w:qFormat/>
    <w:uiPriority w:val="0"/>
    <w:pPr>
      <w:ind w:firstLine="0" w:firstLineChars="0"/>
      <w:jc w:val="center"/>
    </w:pPr>
    <w:rPr>
      <w:sz w:val="18"/>
    </w:rPr>
  </w:style>
  <w:style w:type="paragraph" w:customStyle="1" w:styleId="206">
    <w:name w:val="标准文件_封面密级"/>
    <w:basedOn w:val="1"/>
    <w:qFormat/>
    <w:uiPriority w:val="0"/>
    <w:rPr>
      <w:rFonts w:eastAsia="黑体"/>
      <w:sz w:val="32"/>
    </w:rPr>
  </w:style>
  <w:style w:type="paragraph" w:customStyle="1" w:styleId="207">
    <w:name w:val="标准文件_大写罗马数字编号列项"/>
    <w:basedOn w:val="55"/>
    <w:qFormat/>
    <w:uiPriority w:val="0"/>
    <w:pPr>
      <w:numPr>
        <w:ilvl w:val="0"/>
        <w:numId w:val="27"/>
      </w:numPr>
      <w:ind w:firstLine="0" w:firstLineChars="0"/>
    </w:pPr>
    <w:rPr>
      <w:rFonts w:ascii="Times New Roman" w:cs="Arial"/>
      <w:szCs w:val="28"/>
    </w:rPr>
  </w:style>
  <w:style w:type="paragraph" w:customStyle="1" w:styleId="208">
    <w:name w:val="标准文件_参考文献条目"/>
    <w:qFormat/>
    <w:uiPriority w:val="0"/>
    <w:pPr>
      <w:numPr>
        <w:ilvl w:val="0"/>
        <w:numId w:val="28"/>
      </w:numPr>
    </w:pPr>
    <w:rPr>
      <w:rFonts w:ascii="宋体" w:hAnsi="Times New Roman" w:eastAsia="宋体" w:cs="Times New Roman"/>
      <w:lang w:val="en-US" w:eastAsia="zh-CN" w:bidi="ar-SA"/>
    </w:rPr>
  </w:style>
  <w:style w:type="paragraph" w:customStyle="1" w:styleId="209">
    <w:name w:val="标准文件_版本"/>
    <w:basedOn w:val="166"/>
    <w:qFormat/>
    <w:uiPriority w:val="0"/>
    <w:pPr>
      <w:adjustRightInd/>
      <w:snapToGrid/>
      <w:ind w:firstLine="0" w:firstLineChars="0"/>
    </w:pPr>
    <w:rPr>
      <w:rFonts w:ascii="宋体" w:hAnsi="宋体"/>
      <w:kern w:val="2"/>
    </w:rPr>
  </w:style>
  <w:style w:type="paragraph" w:customStyle="1" w:styleId="210">
    <w:name w:val="标准文件_引言三级无标题"/>
    <w:basedOn w:val="154"/>
    <w:next w:val="55"/>
    <w:qFormat/>
    <w:uiPriority w:val="0"/>
    <w:pPr>
      <w:spacing w:before="0" w:beforeLines="0" w:after="0" w:afterLines="0" w:line="276" w:lineRule="auto"/>
    </w:pPr>
    <w:rPr>
      <w:rFonts w:ascii="宋体" w:eastAsia="宋体"/>
    </w:rPr>
  </w:style>
  <w:style w:type="paragraph" w:customStyle="1" w:styleId="211">
    <w:name w:val="标准文件_附录标题"/>
    <w:basedOn w:val="148"/>
    <w:qFormat/>
    <w:uiPriority w:val="0"/>
    <w:pPr>
      <w:numPr>
        <w:numId w:val="0"/>
      </w:numPr>
      <w:spacing w:after="280"/>
      <w:outlineLvl w:val="9"/>
    </w:pPr>
  </w:style>
  <w:style w:type="paragraph" w:customStyle="1" w:styleId="21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3">
    <w:name w:val="标准文件_正文英文图标题"/>
    <w:next w:val="55"/>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214">
    <w:name w:val="标准文件_附录二级无标题"/>
    <w:basedOn w:val="70"/>
    <w:qFormat/>
    <w:uiPriority w:val="0"/>
    <w:pPr>
      <w:spacing w:before="0" w:beforeLines="0" w:after="0" w:afterLines="0" w:line="276" w:lineRule="auto"/>
      <w:outlineLvl w:val="9"/>
    </w:pPr>
    <w:rPr>
      <w:rFonts w:ascii="宋体" w:eastAsia="宋体"/>
    </w:rPr>
  </w:style>
  <w:style w:type="paragraph" w:customStyle="1" w:styleId="215">
    <w:name w:val="标准文件_注X后"/>
    <w:basedOn w:val="55"/>
    <w:qFormat/>
    <w:uiPriority w:val="0"/>
    <w:pPr>
      <w:ind w:left="811" w:firstLine="0" w:firstLineChars="0"/>
    </w:pPr>
    <w:rPr>
      <w:sz w:val="18"/>
    </w:rPr>
  </w:style>
  <w:style w:type="paragraph" w:customStyle="1" w:styleId="21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17">
    <w:name w:val="目录 21"/>
    <w:basedOn w:val="1"/>
    <w:next w:val="1"/>
    <w:semiHidden/>
    <w:qFormat/>
    <w:uiPriority w:val="0"/>
    <w:pPr>
      <w:adjustRightInd/>
      <w:spacing w:line="240" w:lineRule="auto"/>
      <w:jc w:val="left"/>
    </w:pPr>
    <w:rPr>
      <w:bCs/>
      <w:iCs/>
    </w:rPr>
  </w:style>
  <w:style w:type="paragraph" w:customStyle="1" w:styleId="218">
    <w:name w:val="标准文件_附录前"/>
    <w:next w:val="5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9">
    <w:name w:val="其他发布部门"/>
    <w:basedOn w:val="187"/>
    <w:qFormat/>
    <w:uiPriority w:val="0"/>
    <w:pPr>
      <w:framePr w:wrap="around"/>
      <w:spacing w:line="0" w:lineRule="atLeast"/>
    </w:pPr>
    <w:rPr>
      <w:rFonts w:ascii="黑体" w:eastAsia="黑体"/>
      <w:b w:val="0"/>
    </w:rPr>
  </w:style>
  <w:style w:type="paragraph" w:customStyle="1" w:styleId="2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1">
    <w:name w:val="标准文件_封面标准名称"/>
    <w:basedOn w:val="1"/>
    <w:qFormat/>
    <w:uiPriority w:val="0"/>
    <w:pPr>
      <w:spacing w:line="240" w:lineRule="auto"/>
      <w:jc w:val="center"/>
    </w:pPr>
    <w:rPr>
      <w:rFonts w:ascii="黑体" w:eastAsia="黑体"/>
      <w:kern w:val="0"/>
      <w:sz w:val="52"/>
    </w:rPr>
  </w:style>
  <w:style w:type="paragraph" w:customStyle="1" w:styleId="222">
    <w:name w:val="标准文件_附录四级无标题"/>
    <w:basedOn w:val="130"/>
    <w:qFormat/>
    <w:uiPriority w:val="0"/>
    <w:pPr>
      <w:spacing w:before="0" w:beforeLines="0" w:after="0" w:afterLines="0" w:line="276" w:lineRule="auto"/>
      <w:outlineLvl w:val="9"/>
    </w:pPr>
    <w:rPr>
      <w:rFonts w:ascii="宋体" w:eastAsia="宋体"/>
    </w:rPr>
  </w:style>
  <w:style w:type="paragraph" w:customStyle="1" w:styleId="223">
    <w:name w:val="标准文件_封面实施日期"/>
    <w:basedOn w:val="1"/>
    <w:qFormat/>
    <w:uiPriority w:val="0"/>
    <w:pPr>
      <w:spacing w:line="310" w:lineRule="exact"/>
      <w:jc w:val="right"/>
    </w:pPr>
    <w:rPr>
      <w:rFonts w:ascii="黑体" w:eastAsia="黑体"/>
      <w:sz w:val="28"/>
    </w:rPr>
  </w:style>
  <w:style w:type="paragraph" w:customStyle="1" w:styleId="224">
    <w:name w:val="标准文件_数字编号列项"/>
    <w:qFormat/>
    <w:uiPriority w:val="0"/>
    <w:pPr>
      <w:numPr>
        <w:ilvl w:val="0"/>
        <w:numId w:val="30"/>
      </w:numPr>
      <w:jc w:val="both"/>
    </w:pPr>
    <w:rPr>
      <w:rFonts w:ascii="宋体" w:hAnsi="宋体" w:eastAsia="宋体" w:cs="Times New Roman"/>
      <w:sz w:val="21"/>
      <w:lang w:val="en-US" w:eastAsia="zh-CN" w:bidi="ar-SA"/>
    </w:rPr>
  </w:style>
  <w:style w:type="paragraph" w:customStyle="1" w:styleId="225">
    <w:name w:val="四级无标题条"/>
    <w:basedOn w:val="1"/>
    <w:qFormat/>
    <w:uiPriority w:val="0"/>
    <w:pPr>
      <w:numPr>
        <w:ilvl w:val="5"/>
        <w:numId w:val="8"/>
      </w:numPr>
      <w:adjustRightInd/>
      <w:spacing w:line="240" w:lineRule="auto"/>
    </w:pPr>
    <w:rPr>
      <w:rFonts w:ascii="宋体" w:hAnsi="宋体"/>
      <w:szCs w:val="24"/>
    </w:rPr>
  </w:style>
  <w:style w:type="paragraph" w:customStyle="1" w:styleId="22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227">
    <w:name w:val="标准文件_脚注内容"/>
    <w:basedOn w:val="55"/>
    <w:qFormat/>
    <w:uiPriority w:val="0"/>
    <w:pPr>
      <w:ind w:left="400" w:leftChars="200" w:hanging="200" w:hangingChars="200"/>
    </w:pPr>
    <w:rPr>
      <w:sz w:val="15"/>
    </w:rPr>
  </w:style>
  <w:style w:type="paragraph" w:customStyle="1" w:styleId="228">
    <w:name w:val="标准文件_引言一级无标题"/>
    <w:basedOn w:val="167"/>
    <w:next w:val="55"/>
    <w:qFormat/>
    <w:uiPriority w:val="0"/>
    <w:pPr>
      <w:spacing w:before="0" w:beforeLines="0" w:after="0" w:afterLines="0" w:line="276" w:lineRule="auto"/>
    </w:pPr>
    <w:rPr>
      <w:rFonts w:ascii="宋体" w:eastAsia="宋体"/>
    </w:rPr>
  </w:style>
  <w:style w:type="paragraph" w:customStyle="1" w:styleId="229">
    <w:name w:val="标准文件_表格续"/>
    <w:basedOn w:val="55"/>
    <w:next w:val="55"/>
    <w:qFormat/>
    <w:uiPriority w:val="0"/>
    <w:pPr>
      <w:jc w:val="center"/>
    </w:pPr>
    <w:rPr>
      <w:rFonts w:ascii="黑体" w:hAnsi="黑体" w:eastAsia="黑体"/>
    </w:rPr>
  </w:style>
  <w:style w:type="paragraph" w:customStyle="1" w:styleId="230">
    <w:name w:val="标准文件_提示"/>
    <w:basedOn w:val="55"/>
    <w:next w:val="55"/>
    <w:qFormat/>
    <w:uiPriority w:val="0"/>
    <w:pPr>
      <w:ind w:firstLine="420"/>
    </w:pPr>
    <w:rPr>
      <w:rFonts w:ascii="黑体" w:eastAsia="黑体"/>
    </w:rPr>
  </w:style>
  <w:style w:type="paragraph" w:customStyle="1" w:styleId="231">
    <w:name w:val="标准文件_二级项2"/>
    <w:basedOn w:val="55"/>
    <w:qFormat/>
    <w:uiPriority w:val="0"/>
    <w:pPr>
      <w:numPr>
        <w:ilvl w:val="1"/>
        <w:numId w:val="14"/>
      </w:numPr>
      <w:ind w:left="1271" w:hanging="420" w:firstLineChars="0"/>
    </w:pPr>
  </w:style>
  <w:style w:type="paragraph" w:customStyle="1" w:styleId="232">
    <w:name w:val="标准文件_图表脚注"/>
    <w:basedOn w:val="1"/>
    <w:next w:val="55"/>
    <w:qFormat/>
    <w:uiPriority w:val="0"/>
    <w:pPr>
      <w:numPr>
        <w:ilvl w:val="0"/>
        <w:numId w:val="31"/>
      </w:numPr>
      <w:spacing w:line="240" w:lineRule="auto"/>
      <w:jc w:val="left"/>
    </w:pPr>
    <w:rPr>
      <w:rFonts w:ascii="宋体" w:hAnsi="宋体"/>
      <w:sz w:val="18"/>
    </w:rPr>
  </w:style>
  <w:style w:type="paragraph" w:customStyle="1" w:styleId="233">
    <w:name w:val="五级无标题条"/>
    <w:basedOn w:val="1"/>
    <w:qFormat/>
    <w:uiPriority w:val="0"/>
    <w:pPr>
      <w:numPr>
        <w:ilvl w:val="6"/>
        <w:numId w:val="8"/>
      </w:numPr>
      <w:adjustRightInd/>
    </w:pPr>
    <w:rPr>
      <w:szCs w:val="24"/>
    </w:rPr>
  </w:style>
  <w:style w:type="table" w:customStyle="1" w:styleId="234">
    <w:name w:val="Table Normal"/>
    <w:semiHidden/>
    <w:unhideWhenUsed/>
    <w:qFormat/>
    <w:uiPriority w:val="0"/>
    <w:tblPr>
      <w:tblCellMar>
        <w:top w:w="0" w:type="dxa"/>
        <w:left w:w="0" w:type="dxa"/>
        <w:bottom w:w="0" w:type="dxa"/>
        <w:right w:w="0" w:type="dxa"/>
      </w:tblCellMar>
    </w:tblPr>
  </w:style>
  <w:style w:type="paragraph" w:customStyle="1" w:styleId="235">
    <w:name w:val="Table Text"/>
    <w:basedOn w:val="1"/>
    <w:semiHidden/>
    <w:qFormat/>
    <w:uiPriority w:val="0"/>
    <w:rPr>
      <w:rFonts w:ascii="微软雅黑" w:hAnsi="微软雅黑" w:eastAsia="微软雅黑" w:cs="微软雅黑"/>
      <w:sz w:val="16"/>
      <w:szCs w:val="16"/>
      <w:lang w:eastAsia="en-US"/>
    </w:rPr>
  </w:style>
  <w:style w:type="character" w:customStyle="1" w:styleId="236">
    <w:name w:val="批注文字 字符"/>
    <w:basedOn w:val="31"/>
    <w:link w:val="13"/>
    <w:semiHidden/>
    <w:qFormat/>
    <w:uiPriority w:val="99"/>
    <w:rPr>
      <w:rFonts w:ascii="Calibri" w:hAnsi="Calibri"/>
      <w:kern w:val="2"/>
      <w:sz w:val="21"/>
      <w:szCs w:val="21"/>
    </w:rPr>
  </w:style>
  <w:style w:type="character" w:customStyle="1" w:styleId="237">
    <w:name w:val="批注主题 字符"/>
    <w:basedOn w:val="236"/>
    <w:link w:val="28"/>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2.jpeg"/><Relationship Id="rId27" Type="http://schemas.openxmlformats.org/officeDocument/2006/relationships/image" Target="media/image1.tiff"/><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ForWPS\template\&#22320;&#26041;&#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地方标准.wpt</Template>
  <Pages>26</Pages>
  <Words>5328</Words>
  <Characters>5751</Characters>
  <Lines>124</Lines>
  <Paragraphs>35</Paragraphs>
  <TotalTime>1</TotalTime>
  <ScaleCrop>false</ScaleCrop>
  <LinksUpToDate>false</LinksUpToDate>
  <CharactersWithSpaces>5906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2025-01-14T01:23:00Z</dcterms:created>
  <dc:creator>心灵的默契</dc:creator>
  <dc:description>&lt;config cover="true" show_menu="true" version="1.0.0" doctype="SDKXY"&gt;_x000d_
&lt;/config&gt;</dc:description>
  <cp:lastModifiedBy>心灵的默契</cp:lastModifiedBy>
  <cp:lastPrinted>2026-01-28T01:23:00Z</cp:lastPrinted>
  <dcterms:modified xsi:type="dcterms:W3CDTF">2026-02-04T01:58:38Z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C:\Program Files (x86)\StandardEditorForWPS\/template/地方标准.wpt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2052-12.1.0.22215</vt:lpwstr>
  </property>
  <property fmtid="{D5CDD505-2E9C-101B-9397-08002B2CF9AE}" pid="15" name="ICV">
    <vt:lpwstr>0C26AD0A4DC7453EA44A55CF7AA3D313_13</vt:lpwstr>
  </property>
  <property fmtid="{D5CDD505-2E9C-101B-9397-08002B2CF9AE}" pid="16" name="KSOTemplateDocerSaveRecord">
    <vt:lpwstr>eyJoZGlkIjoiODViY2JkMjU3NGYzZTEwMzZmMGFkZWViYmNkYWU3NDIiLCJ1c2VySWQiOiI0NDk0MTExMDUifQ==</vt:lpwstr>
  </property>
  <property fmtid="{D5CDD505-2E9C-101B-9397-08002B2CF9AE}" pid="17" name="DoublePage">
    <vt:lpwstr>true</vt:lpwstr>
  </property>
</Properties>
</file>