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w:t>
      </w:r>
      <w:r>
        <w:rPr>
          <w:rFonts w:hint="eastAsia" w:ascii="仿宋" w:hAnsi="仿宋" w:eastAsia="仿宋" w:cs="宋体"/>
          <w:b/>
          <w:bCs/>
          <w:sz w:val="32"/>
          <w:szCs w:val="28"/>
          <w:lang w:eastAsia="zh-CN"/>
        </w:rPr>
        <w:t>单位</w:t>
      </w:r>
      <w:r>
        <w:rPr>
          <w:rFonts w:ascii="仿宋" w:hAnsi="仿宋" w:eastAsia="仿宋" w:cs="宋体"/>
          <w:b/>
          <w:bCs/>
          <w:sz w:val="32"/>
          <w:szCs w:val="28"/>
        </w:rPr>
        <w:t>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val="0"/>
          <w:bCs/>
          <w:sz w:val="28"/>
          <w:szCs w:val="28"/>
        </w:rPr>
      </w:pPr>
      <w:r>
        <w:rPr>
          <w:rFonts w:hint="eastAsia" w:ascii="仿宋" w:hAnsi="仿宋" w:eastAsia="仿宋" w:cs="宋体"/>
          <w:b w:val="0"/>
          <w:bCs/>
          <w:sz w:val="28"/>
          <w:szCs w:val="28"/>
        </w:rPr>
        <w:t>1、合格</w:t>
      </w:r>
      <w:r>
        <w:rPr>
          <w:rFonts w:hint="eastAsia" w:ascii="仿宋" w:hAnsi="仿宋" w:eastAsia="仿宋" w:cs="宋体"/>
          <w:b w:val="0"/>
          <w:bCs/>
          <w:sz w:val="28"/>
          <w:szCs w:val="28"/>
          <w:lang w:eastAsia="zh-CN"/>
        </w:rPr>
        <w:t>申请单位</w:t>
      </w:r>
      <w:r>
        <w:rPr>
          <w:rFonts w:hint="eastAsia" w:ascii="仿宋" w:hAnsi="仿宋" w:eastAsia="仿宋" w:cs="宋体"/>
          <w:b w:val="0"/>
          <w:bCs/>
          <w:sz w:val="28"/>
          <w:szCs w:val="28"/>
        </w:rPr>
        <w:t>的条件：</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1）在中华人民共和国境内注册，具有本项目实施能力，符合、承认并承诺履行本遴选文件各项规定。</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ascii="仿宋" w:hAnsi="仿宋" w:eastAsia="仿宋" w:cs="宋体"/>
          <w:bCs/>
          <w:sz w:val="28"/>
          <w:szCs w:val="28"/>
        </w:rPr>
        <w:t>2</w:t>
      </w:r>
      <w:r>
        <w:rPr>
          <w:rFonts w:hint="eastAsia" w:ascii="仿宋" w:hAnsi="仿宋" w:eastAsia="仿宋" w:cs="宋体"/>
          <w:bCs/>
          <w:sz w:val="28"/>
          <w:szCs w:val="28"/>
        </w:rPr>
        <w:t>）遵守中华人民共和国有关的国家法律、法规和条例。</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不得同时参加本项目遴选。违反规定的，相关</w:t>
      </w:r>
      <w:r>
        <w:rPr>
          <w:rFonts w:hint="eastAsia" w:ascii="仿宋" w:hAnsi="仿宋" w:eastAsia="仿宋" w:cs="宋体"/>
          <w:bCs/>
          <w:sz w:val="28"/>
          <w:szCs w:val="28"/>
          <w:lang w:eastAsia="zh-CN"/>
        </w:rPr>
        <w:t>申请及报价</w:t>
      </w:r>
      <w:r>
        <w:rPr>
          <w:rFonts w:hint="eastAsia" w:ascii="仿宋" w:hAnsi="仿宋" w:eastAsia="仿宋" w:cs="宋体"/>
          <w:bCs/>
          <w:sz w:val="28"/>
          <w:szCs w:val="28"/>
        </w:rPr>
        <w:t>均无效。</w:t>
      </w:r>
    </w:p>
    <w:p>
      <w:pPr>
        <w:keepNext w:val="0"/>
        <w:keepLines w:val="0"/>
        <w:pageBreakBefore w:val="0"/>
        <w:widowControl w:val="0"/>
        <w:tabs>
          <w:tab w:val="left" w:pos="709"/>
        </w:tabs>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不得被列入相关部门规定的失信被执行人、重大税收违法案件当事人名单、政府采购严重违法失信行为记录名单。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2、遴选响应文件签署和盖章要求：遴选响应文件需打印或用不退色墨水书写，由申请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的法定代表人或其授权代表在遴选文件规定的地方签字，并进行逐页盖章或加盖骑缝章。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
          <w:bCs/>
          <w:sz w:val="28"/>
          <w:szCs w:val="28"/>
        </w:rPr>
      </w:pPr>
      <w:r>
        <w:rPr>
          <w:rFonts w:hint="eastAsia" w:ascii="仿宋" w:hAnsi="仿宋" w:eastAsia="仿宋" w:cs="宋体"/>
          <w:bCs/>
          <w:sz w:val="28"/>
          <w:szCs w:val="28"/>
        </w:rPr>
        <w:t>3、遴选小组对申请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的遴选响应文件进行商务审查，以确定其是否满足遴选文件的实质性要求，并形成商务审查结果。申请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972"/>
        <w:gridCol w:w="4172"/>
        <w:gridCol w:w="3384"/>
      </w:tblGrid>
      <w:tr>
        <w:tblPrEx>
          <w:tblCellMar>
            <w:top w:w="0" w:type="dxa"/>
            <w:left w:w="108" w:type="dxa"/>
            <w:bottom w:w="0" w:type="dxa"/>
            <w:right w:w="108" w:type="dxa"/>
          </w:tblCellMar>
        </w:tblPrEx>
        <w:trPr>
          <w:trHeight w:val="567" w:hRule="atLeast"/>
        </w:trPr>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55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55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55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55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w:t>
            </w:r>
            <w:r>
              <w:rPr>
                <w:rFonts w:hint="eastAsia" w:ascii="仿宋" w:hAnsi="仿宋" w:eastAsia="仿宋" w:cs="宋体"/>
                <w:kern w:val="0"/>
                <w:sz w:val="28"/>
                <w:szCs w:val="28"/>
                <w:lang w:eastAsia="zh-CN"/>
              </w:rPr>
              <w:t>单位</w:t>
            </w:r>
            <w:r>
              <w:rPr>
                <w:rFonts w:hint="eastAsia" w:ascii="仿宋" w:hAnsi="仿宋" w:eastAsia="仿宋" w:cs="宋体"/>
                <w:kern w:val="0"/>
                <w:sz w:val="28"/>
                <w:szCs w:val="28"/>
              </w:rPr>
              <w:t>资格要求的承诺函</w:t>
            </w:r>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4、遴选响应文件有关事项的澄清或者说明：评审过程中，遴选小组会将以书面形式要求申请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对其遴选响应文件中含义不明确、同类问题表述不一致或者有明显文字和计算错误的内容，作出必要的澄清、说明或者补正。申请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的澄清、说明或者补正应当采用书面形式，并加盖公章，或者由法定代表人或其授权的代表签字。申请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的澄清、说明或者补正不得超出遴选文件的范围或者改变遴选文件的实质性内容。澄清文件将作为遴选文件内容的一部分。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5、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w:t>
      </w:r>
      <w:r>
        <w:rPr>
          <w:rFonts w:hint="eastAsia" w:ascii="仿宋" w:hAnsi="仿宋" w:eastAsia="仿宋" w:cs="宋体"/>
          <w:bCs/>
          <w:sz w:val="28"/>
          <w:szCs w:val="28"/>
          <w:lang w:eastAsia="zh-CN"/>
        </w:rPr>
        <w:t>单位</w:t>
      </w:r>
      <w:r>
        <w:rPr>
          <w:rFonts w:hint="eastAsia" w:ascii="仿宋" w:hAnsi="仿宋" w:eastAsia="仿宋" w:cs="宋体"/>
          <w:bCs/>
          <w:sz w:val="28"/>
          <w:szCs w:val="28"/>
        </w:rPr>
        <w:t>为排名第一的成交候选人。评分分值计算保留小数点后两位，第三位四舍五入。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仿宋" w:hAnsi="仿宋" w:eastAsia="仿宋" w:cs="宋体"/>
          <w:bCs/>
          <w:sz w:val="28"/>
          <w:szCs w:val="28"/>
        </w:rPr>
      </w:pPr>
      <w:r>
        <w:rPr>
          <w:rFonts w:hint="eastAsia" w:ascii="仿宋" w:hAnsi="仿宋" w:eastAsia="仿宋" w:cs="宋体"/>
          <w:bCs/>
          <w:sz w:val="28"/>
          <w:szCs w:val="28"/>
        </w:rPr>
        <w:t>6、如对本项目进行实质性响应的</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不足2家但大于等于1家时，项目主办处室决定是否继续进行采购活动或延期遴选文件获取时间及递交申请文件时间。如继续进行采购活动，如评审小组按照遴选文件对</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的申请文件综合打分不足60分时，项目主办处室可以选择本项目废标。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宋体"/>
          <w:bCs/>
          <w:sz w:val="28"/>
          <w:szCs w:val="28"/>
        </w:rPr>
      </w:pPr>
      <w:r>
        <w:rPr>
          <w:rFonts w:hint="eastAsia" w:ascii="仿宋" w:hAnsi="仿宋" w:eastAsia="仿宋" w:cs="宋体"/>
          <w:bCs/>
          <w:sz w:val="28"/>
          <w:szCs w:val="28"/>
        </w:rPr>
        <w:t>7、成交</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拒绝与采购人签订合同的，采购人可以按照评审报告推荐的成交候选人名单排序，确定下一候选人为成交</w:t>
      </w:r>
      <w:r>
        <w:rPr>
          <w:rFonts w:hint="eastAsia" w:ascii="仿宋" w:hAnsi="仿宋" w:eastAsia="仿宋" w:cs="宋体"/>
          <w:bCs/>
          <w:sz w:val="28"/>
          <w:szCs w:val="28"/>
          <w:lang w:eastAsia="zh-CN"/>
        </w:rPr>
        <w:t>申请单位</w:t>
      </w:r>
      <w:r>
        <w:rPr>
          <w:rFonts w:hint="eastAsia" w:ascii="仿宋" w:hAnsi="仿宋" w:eastAsia="仿宋" w:cs="宋体"/>
          <w:bCs/>
          <w:sz w:val="28"/>
          <w:szCs w:val="28"/>
        </w:rPr>
        <w:t>，也可以重新开展采购活动。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pPr>
        <w:widowControl/>
        <w:spacing w:line="0" w:lineRule="atLeast"/>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评分标准</w:t>
      </w:r>
    </w:p>
    <w:p>
      <w:pPr>
        <w:spacing w:line="0" w:lineRule="atLeast"/>
        <w:rPr>
          <w:rFonts w:ascii="仿宋" w:hAnsi="仿宋" w:eastAsia="仿宋" w:cs="宋体"/>
          <w:szCs w:val="21"/>
        </w:rPr>
      </w:pP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080"/>
        <w:gridCol w:w="556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2"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080"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561" w:type="dxa"/>
            <w:noWrap w:val="0"/>
            <w:vAlign w:val="center"/>
          </w:tcPr>
          <w:p>
            <w:pPr>
              <w:pStyle w:val="10"/>
              <w:spacing w:after="0" w:line="0" w:lineRule="atLeast"/>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22" w:type="dxa"/>
            <w:vMerge w:val="restart"/>
            <w:noWrap w:val="0"/>
            <w:vAlign w:val="center"/>
          </w:tcPr>
          <w:p>
            <w:pPr>
              <w:spacing w:line="300" w:lineRule="exact"/>
              <w:jc w:val="center"/>
              <w:rPr>
                <w:rFonts w:hint="eastAsia" w:ascii="宋体" w:hAnsi="宋体" w:cs="宋体"/>
                <w:szCs w:val="21"/>
              </w:rPr>
            </w:pPr>
            <w:r>
              <w:rPr>
                <w:rFonts w:hint="eastAsia" w:ascii="宋体" w:hAnsi="宋体" w:cs="宋体"/>
                <w:szCs w:val="21"/>
              </w:rPr>
              <w:t>商务部分</w:t>
            </w: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lang w:eastAsia="zh-CN"/>
              </w:rPr>
              <w:t>申报单位</w:t>
            </w:r>
            <w:r>
              <w:rPr>
                <w:rFonts w:hint="eastAsia" w:ascii="宋体" w:hAnsi="宋体" w:cs="宋体"/>
                <w:szCs w:val="21"/>
              </w:rPr>
              <w:t>基本情况</w:t>
            </w:r>
          </w:p>
        </w:tc>
        <w:tc>
          <w:tcPr>
            <w:tcW w:w="5561" w:type="dxa"/>
            <w:noWrap w:val="0"/>
            <w:vAlign w:val="center"/>
          </w:tcPr>
          <w:p>
            <w:pPr>
              <w:widowControl/>
              <w:spacing w:line="300" w:lineRule="exact"/>
              <w:rPr>
                <w:rFonts w:hint="default" w:eastAsia="宋体"/>
                <w:highlight w:val="none"/>
                <w:lang w:val="en-US" w:eastAsia="zh-CN"/>
              </w:rPr>
            </w:pPr>
            <w:r>
              <w:rPr>
                <w:rFonts w:hint="eastAsia"/>
                <w:highlight w:val="none"/>
                <w:lang w:eastAsia="zh-CN"/>
              </w:rPr>
              <w:t>申报</w:t>
            </w:r>
            <w:r>
              <w:rPr>
                <w:rFonts w:hint="eastAsia" w:ascii="宋体" w:hAnsi="宋体" w:cs="宋体"/>
                <w:szCs w:val="21"/>
                <w:lang w:eastAsia="zh-CN"/>
              </w:rPr>
              <w:t>单位</w:t>
            </w:r>
            <w:r>
              <w:rPr>
                <w:rFonts w:hint="eastAsia" w:ascii="宋体" w:hAnsi="宋体" w:cs="宋体"/>
                <w:szCs w:val="21"/>
              </w:rPr>
              <w:t>资信情况、财务状况良好。</w:t>
            </w:r>
            <w:r>
              <w:rPr>
                <w:rFonts w:hint="eastAsia" w:ascii="宋体" w:hAnsi="宋体" w:cs="宋体"/>
                <w:szCs w:val="21"/>
                <w:lang w:eastAsia="zh-CN"/>
              </w:rPr>
              <w:t>符合要求的，得</w:t>
            </w:r>
            <w:r>
              <w:rPr>
                <w:rFonts w:hint="eastAsia" w:ascii="宋体" w:hAnsi="宋体" w:cs="宋体"/>
                <w:szCs w:val="21"/>
                <w:lang w:val="en-US" w:eastAsia="zh-CN"/>
              </w:rPr>
              <w:t>5分；否则，得0分。</w:t>
            </w:r>
          </w:p>
          <w:p>
            <w:pPr>
              <w:pStyle w:val="2"/>
              <w:ind w:left="0" w:leftChars="0" w:firstLine="0" w:firstLineChars="0"/>
              <w:rPr>
                <w:rFonts w:hint="eastAsia" w:eastAsia="宋体"/>
                <w:lang w:eastAsia="zh-CN"/>
              </w:rPr>
            </w:pPr>
            <w:r>
              <w:rPr>
                <w:rFonts w:hint="eastAsia" w:ascii="宋体" w:hAnsi="宋体" w:cs="宋体"/>
                <w:szCs w:val="21"/>
                <w:highlight w:val="none"/>
                <w:lang w:eastAsia="zh-CN"/>
              </w:rPr>
              <w:t>注：需提供财务审计报告等。</w:t>
            </w:r>
          </w:p>
        </w:tc>
        <w:tc>
          <w:tcPr>
            <w:tcW w:w="709" w:type="dxa"/>
            <w:noWrap w:val="0"/>
            <w:vAlign w:val="center"/>
          </w:tcPr>
          <w:p>
            <w:pPr>
              <w:spacing w:line="0" w:lineRule="atLeast"/>
              <w:jc w:val="center"/>
              <w:rPr>
                <w:rFonts w:hint="default" w:ascii="仿宋" w:hAnsi="仿宋" w:eastAsia="仿宋" w:cs="仿宋_GB2312"/>
                <w:color w:val="000000"/>
                <w:szCs w:val="21"/>
                <w:highlight w:val="yellow"/>
                <w:lang w:val="en-US" w:eastAsia="zh-CN"/>
              </w:rPr>
            </w:pPr>
            <w:r>
              <w:rPr>
                <w:rFonts w:hint="eastAsia" w:ascii="仿宋" w:hAnsi="仿宋" w:eastAsia="仿宋" w:cs="仿宋_GB2312"/>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lang w:eastAsia="zh-CN"/>
              </w:rPr>
              <w:t>申报单位</w:t>
            </w:r>
            <w:r>
              <w:rPr>
                <w:rFonts w:hint="eastAsia" w:ascii="宋体" w:hAnsi="宋体" w:cs="宋体"/>
                <w:szCs w:val="21"/>
              </w:rPr>
              <w:t>管理经验</w:t>
            </w:r>
          </w:p>
        </w:tc>
        <w:tc>
          <w:tcPr>
            <w:tcW w:w="5561"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近3年来从事</w:t>
            </w:r>
            <w:r>
              <w:rPr>
                <w:rFonts w:hint="eastAsia" w:ascii="宋体" w:hAnsi="宋体" w:cs="宋体"/>
                <w:szCs w:val="21"/>
                <w:lang w:eastAsia="zh-CN"/>
              </w:rPr>
              <w:t>医用设备论证相关</w:t>
            </w:r>
            <w:r>
              <w:rPr>
                <w:rFonts w:hint="eastAsia" w:ascii="宋体" w:hAnsi="宋体" w:cs="宋体"/>
                <w:szCs w:val="21"/>
              </w:rPr>
              <w:t>工作。每提供1份</w:t>
            </w:r>
            <w:r>
              <w:rPr>
                <w:rFonts w:hint="eastAsia" w:ascii="宋体" w:hAnsi="宋体" w:cs="宋体"/>
                <w:szCs w:val="21"/>
                <w:lang w:eastAsia="zh-CN"/>
              </w:rPr>
              <w:t>相关</w:t>
            </w:r>
            <w:r>
              <w:rPr>
                <w:rFonts w:hint="eastAsia" w:ascii="宋体" w:hAnsi="宋体" w:cs="宋体"/>
                <w:szCs w:val="21"/>
              </w:rPr>
              <w:t>业绩得</w:t>
            </w:r>
            <w:r>
              <w:rPr>
                <w:rFonts w:hint="eastAsia" w:ascii="宋体" w:hAnsi="宋体" w:cs="宋体"/>
                <w:szCs w:val="21"/>
                <w:lang w:val="en-US" w:eastAsia="zh-CN"/>
              </w:rPr>
              <w:t>3</w:t>
            </w:r>
            <w:r>
              <w:rPr>
                <w:rFonts w:hint="eastAsia" w:ascii="宋体" w:hAnsi="宋体" w:cs="宋体"/>
                <w:szCs w:val="21"/>
              </w:rPr>
              <w:t>分，最多</w:t>
            </w:r>
            <w:r>
              <w:rPr>
                <w:rFonts w:hint="eastAsia" w:ascii="宋体" w:hAnsi="宋体" w:cs="宋体"/>
                <w:szCs w:val="21"/>
                <w:lang w:val="en-US" w:eastAsia="zh-CN"/>
              </w:rPr>
              <w:t>9</w:t>
            </w:r>
            <w:r>
              <w:rPr>
                <w:rFonts w:hint="eastAsia" w:ascii="宋体" w:hAnsi="宋体" w:cs="宋体"/>
                <w:szCs w:val="21"/>
              </w:rPr>
              <w:t>分（业绩需符合本次遴选项目内容）。</w:t>
            </w:r>
          </w:p>
        </w:tc>
        <w:tc>
          <w:tcPr>
            <w:tcW w:w="709" w:type="dxa"/>
            <w:noWrap w:val="0"/>
            <w:vAlign w:val="center"/>
          </w:tcPr>
          <w:p>
            <w:pPr>
              <w:spacing w:line="0" w:lineRule="atLeas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vMerge w:val="restart"/>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项目人员配备</w:t>
            </w:r>
          </w:p>
        </w:tc>
        <w:tc>
          <w:tcPr>
            <w:tcW w:w="5561" w:type="dxa"/>
            <w:noWrap w:val="0"/>
            <w:vAlign w:val="center"/>
          </w:tcPr>
          <w:p>
            <w:pPr>
              <w:spacing w:line="300" w:lineRule="exact"/>
              <w:rPr>
                <w:rFonts w:hint="eastAsia" w:ascii="宋体" w:hAnsi="宋体" w:cs="宋体"/>
                <w:szCs w:val="21"/>
              </w:rPr>
            </w:pPr>
            <w:r>
              <w:rPr>
                <w:rFonts w:hint="eastAsia" w:ascii="宋体" w:hAnsi="宋体" w:cs="宋体"/>
                <w:szCs w:val="21"/>
              </w:rPr>
              <w:t>拟投入本项目负责人应具有2年以上</w:t>
            </w:r>
            <w:r>
              <w:rPr>
                <w:rFonts w:hint="eastAsia" w:ascii="宋体" w:hAnsi="宋体" w:cs="宋体"/>
                <w:szCs w:val="21"/>
                <w:lang w:eastAsia="zh-CN"/>
              </w:rPr>
              <w:t>医用设备配置、管理等相关</w:t>
            </w:r>
            <w:r>
              <w:rPr>
                <w:rFonts w:hint="eastAsia" w:ascii="宋体" w:hAnsi="宋体" w:cs="宋体"/>
                <w:szCs w:val="21"/>
              </w:rPr>
              <w:t>工作经验</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lang w:eastAsia="zh-CN"/>
              </w:rPr>
              <w:t>），</w:t>
            </w:r>
            <w:r>
              <w:rPr>
                <w:rFonts w:hint="eastAsia" w:ascii="宋体" w:hAnsi="宋体" w:cs="宋体"/>
                <w:szCs w:val="21"/>
              </w:rPr>
              <w:t>符合要求得</w:t>
            </w:r>
            <w:r>
              <w:rPr>
                <w:rFonts w:hint="eastAsia" w:ascii="宋体" w:hAnsi="宋体" w:cs="宋体"/>
                <w:szCs w:val="21"/>
                <w:lang w:val="en-US" w:eastAsia="zh-CN"/>
              </w:rPr>
              <w:t>3</w:t>
            </w:r>
            <w:r>
              <w:rPr>
                <w:rFonts w:hint="eastAsia" w:ascii="宋体" w:hAnsi="宋体" w:cs="宋体"/>
                <w:szCs w:val="21"/>
              </w:rPr>
              <w:t>分，不符合得0分。</w:t>
            </w:r>
          </w:p>
          <w:p>
            <w:pPr>
              <w:spacing w:line="300" w:lineRule="exact"/>
              <w:rPr>
                <w:rFonts w:hint="eastAsia" w:ascii="仿宋" w:hAnsi="仿宋" w:eastAsia="仿宋" w:cs="仿宋_GB2312"/>
                <w:color w:val="000000"/>
                <w:kern w:val="0"/>
                <w:szCs w:val="21"/>
              </w:rPr>
            </w:pPr>
            <w:r>
              <w:rPr>
                <w:rFonts w:hint="eastAsia" w:ascii="宋体" w:hAnsi="宋体" w:cs="宋体"/>
                <w:szCs w:val="21"/>
              </w:rPr>
              <w:t>拟投入本项目负责人承担过</w:t>
            </w:r>
            <w:r>
              <w:rPr>
                <w:rFonts w:hint="eastAsia" w:ascii="宋体" w:hAnsi="宋体" w:cs="宋体"/>
                <w:szCs w:val="21"/>
                <w:lang w:eastAsia="zh-CN"/>
              </w:rPr>
              <w:t>医用设备论证</w:t>
            </w:r>
            <w:r>
              <w:rPr>
                <w:rFonts w:hint="eastAsia" w:ascii="宋体" w:hAnsi="宋体" w:cs="宋体"/>
                <w:szCs w:val="21"/>
              </w:rPr>
              <w:t>相关工作</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lang w:eastAsia="zh-CN"/>
              </w:rPr>
              <w:t>），承担过</w:t>
            </w:r>
            <w:r>
              <w:rPr>
                <w:rFonts w:hint="eastAsia" w:ascii="宋体" w:hAnsi="宋体" w:cs="宋体"/>
                <w:szCs w:val="21"/>
              </w:rPr>
              <w:t>得</w:t>
            </w:r>
            <w:r>
              <w:rPr>
                <w:rFonts w:hint="eastAsia" w:ascii="宋体" w:hAnsi="宋体" w:cs="宋体"/>
                <w:szCs w:val="21"/>
                <w:lang w:val="en-US" w:eastAsia="zh-CN"/>
              </w:rPr>
              <w:t>3</w:t>
            </w:r>
            <w:r>
              <w:rPr>
                <w:rFonts w:hint="eastAsia" w:ascii="宋体" w:hAnsi="宋体" w:cs="宋体"/>
                <w:szCs w:val="21"/>
              </w:rPr>
              <w:t>分（需提供相关证明材料）</w:t>
            </w:r>
            <w:r>
              <w:rPr>
                <w:rFonts w:hint="eastAsia" w:ascii="宋体" w:hAnsi="宋体" w:cs="宋体"/>
                <w:szCs w:val="21"/>
                <w:lang w:eastAsia="zh-CN"/>
              </w:rPr>
              <w:t>，</w:t>
            </w:r>
            <w:r>
              <w:rPr>
                <w:rFonts w:hint="eastAsia" w:ascii="宋体" w:hAnsi="宋体" w:cs="宋体"/>
                <w:szCs w:val="21"/>
              </w:rPr>
              <w:t>未承担过得0分。</w:t>
            </w:r>
          </w:p>
        </w:tc>
        <w:tc>
          <w:tcPr>
            <w:tcW w:w="709" w:type="dxa"/>
            <w:noWrap w:val="0"/>
            <w:vAlign w:val="center"/>
          </w:tcPr>
          <w:p>
            <w:pPr>
              <w:spacing w:line="0" w:lineRule="atLeast"/>
              <w:jc w:val="center"/>
              <w:rPr>
                <w:rFonts w:hint="eastAsia" w:ascii="仿宋" w:hAnsi="仿宋" w:eastAsia="仿宋" w:cs="仿宋_GB2312"/>
                <w:color w:val="000000"/>
                <w:kern w:val="0"/>
                <w:szCs w:val="21"/>
                <w:lang w:eastAsia="zh-CN"/>
              </w:rPr>
            </w:pPr>
            <w:r>
              <w:rPr>
                <w:rFonts w:hint="eastAsia" w:ascii="仿宋" w:hAnsi="仿宋" w:eastAsia="仿宋" w:cs="仿宋_GB2312"/>
                <w:color w:val="000000"/>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122" w:type="dxa"/>
            <w:vMerge w:val="continue"/>
            <w:noWrap w:val="0"/>
            <w:vAlign w:val="top"/>
          </w:tcPr>
          <w:p>
            <w:pPr>
              <w:spacing w:line="300" w:lineRule="exact"/>
              <w:jc w:val="center"/>
              <w:rPr>
                <w:rFonts w:hint="eastAsia" w:ascii="宋体" w:hAnsi="宋体" w:cs="宋体"/>
                <w:szCs w:val="21"/>
              </w:rPr>
            </w:pPr>
          </w:p>
        </w:tc>
        <w:tc>
          <w:tcPr>
            <w:tcW w:w="1080" w:type="dxa"/>
            <w:vMerge w:val="continue"/>
            <w:noWrap w:val="0"/>
            <w:vAlign w:val="center"/>
          </w:tcPr>
          <w:p>
            <w:pPr>
              <w:widowControl/>
              <w:spacing w:line="300" w:lineRule="exact"/>
              <w:jc w:val="center"/>
              <w:rPr>
                <w:rFonts w:hint="eastAsia" w:ascii="仿宋" w:hAnsi="仿宋" w:eastAsia="仿宋"/>
                <w:b/>
                <w:bCs/>
                <w:color w:val="000000"/>
                <w:szCs w:val="22"/>
              </w:rPr>
            </w:pPr>
          </w:p>
        </w:tc>
        <w:tc>
          <w:tcPr>
            <w:tcW w:w="5561" w:type="dxa"/>
            <w:noWrap w:val="0"/>
            <w:vAlign w:val="center"/>
          </w:tcPr>
          <w:p>
            <w:pPr>
              <w:spacing w:line="300" w:lineRule="exact"/>
              <w:rPr>
                <w:rFonts w:hint="eastAsia" w:ascii="仿宋" w:hAnsi="仿宋" w:eastAsia="仿宋" w:cs="仿宋_GB2312"/>
                <w:color w:val="000000"/>
                <w:szCs w:val="21"/>
              </w:rPr>
            </w:pPr>
            <w:r>
              <w:rPr>
                <w:rFonts w:hint="eastAsia" w:ascii="宋体" w:hAnsi="宋体" w:cs="宋体"/>
                <w:szCs w:val="21"/>
              </w:rPr>
              <w:t>拟投入本项目团队主要成员情况</w:t>
            </w:r>
            <w:r>
              <w:rPr>
                <w:rFonts w:hint="eastAsia" w:ascii="宋体" w:hAnsi="宋体" w:cs="宋体"/>
                <w:szCs w:val="21"/>
                <w:lang w:eastAsia="zh-CN"/>
              </w:rPr>
              <w:t>（包括人员名单、学历背景、既往参与的与本次遴选项目相关的工作概况等），名单内的成员</w:t>
            </w:r>
            <w:r>
              <w:rPr>
                <w:rFonts w:hint="eastAsia" w:ascii="宋体" w:hAnsi="宋体" w:cs="宋体"/>
                <w:szCs w:val="21"/>
              </w:rPr>
              <w:t>必须保证后续参与该项工作（</w:t>
            </w:r>
            <w:r>
              <w:rPr>
                <w:rFonts w:hint="eastAsia" w:ascii="宋体" w:hAnsi="宋体" w:cs="宋体"/>
                <w:szCs w:val="21"/>
                <w:lang w:eastAsia="zh-CN"/>
              </w:rPr>
              <w:t>完全符合</w:t>
            </w:r>
            <w:r>
              <w:rPr>
                <w:rFonts w:hint="eastAsia" w:ascii="宋体" w:hAnsi="宋体" w:cs="宋体"/>
                <w:szCs w:val="21"/>
              </w:rPr>
              <w:t>得6分、</w:t>
            </w:r>
            <w:r>
              <w:rPr>
                <w:rFonts w:hint="eastAsia" w:ascii="宋体" w:hAnsi="宋体" w:cs="宋体"/>
                <w:szCs w:val="21"/>
                <w:lang w:eastAsia="zh-CN"/>
              </w:rPr>
              <w:t>基本符合</w:t>
            </w:r>
            <w:r>
              <w:rPr>
                <w:rFonts w:hint="eastAsia" w:ascii="宋体" w:hAnsi="宋体" w:cs="宋体"/>
                <w:szCs w:val="21"/>
              </w:rPr>
              <w:t>得4分、</w:t>
            </w:r>
            <w:r>
              <w:rPr>
                <w:rFonts w:hint="eastAsia" w:ascii="宋体" w:hAnsi="宋体" w:cs="宋体"/>
                <w:szCs w:val="21"/>
                <w:lang w:eastAsia="zh-CN"/>
              </w:rPr>
              <w:t>部分符合</w:t>
            </w:r>
            <w:r>
              <w:rPr>
                <w:rFonts w:hint="eastAsia" w:ascii="宋体" w:hAnsi="宋体" w:cs="宋体"/>
                <w:szCs w:val="21"/>
              </w:rPr>
              <w:t>得2分、</w:t>
            </w:r>
            <w:r>
              <w:rPr>
                <w:rFonts w:hint="eastAsia" w:ascii="宋体" w:hAnsi="宋体" w:cs="宋体"/>
                <w:szCs w:val="21"/>
                <w:lang w:eastAsia="zh-CN"/>
              </w:rPr>
              <w:t>不符合</w:t>
            </w:r>
            <w:r>
              <w:rPr>
                <w:rFonts w:hint="eastAsia" w:ascii="宋体" w:hAnsi="宋体" w:cs="宋体"/>
                <w:szCs w:val="21"/>
              </w:rPr>
              <w:t>得0分）。</w:t>
            </w:r>
          </w:p>
        </w:tc>
        <w:tc>
          <w:tcPr>
            <w:tcW w:w="709" w:type="dxa"/>
            <w:noWrap w:val="0"/>
            <w:vAlign w:val="center"/>
          </w:tcPr>
          <w:p>
            <w:pPr>
              <w:spacing w:line="0" w:lineRule="atLeast"/>
              <w:jc w:val="center"/>
              <w:rPr>
                <w:rFonts w:hint="eastAsia" w:ascii="仿宋" w:hAnsi="仿宋" w:eastAsia="仿宋" w:cs="仿宋_GB2312"/>
                <w:color w:val="000000"/>
                <w:szCs w:val="21"/>
              </w:rPr>
            </w:pPr>
            <w:r>
              <w:rPr>
                <w:rFonts w:hint="eastAsia"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122" w:type="dxa"/>
            <w:vMerge w:val="restart"/>
            <w:noWrap w:val="0"/>
            <w:vAlign w:val="center"/>
          </w:tcPr>
          <w:p>
            <w:pPr>
              <w:spacing w:line="300" w:lineRule="exact"/>
              <w:jc w:val="center"/>
              <w:rPr>
                <w:rFonts w:hint="eastAsia" w:ascii="宋体" w:hAnsi="宋体" w:cs="宋体"/>
                <w:szCs w:val="21"/>
              </w:rPr>
            </w:pPr>
            <w:r>
              <w:rPr>
                <w:rFonts w:hint="eastAsia" w:ascii="宋体" w:hAnsi="宋体" w:cs="宋体"/>
                <w:szCs w:val="21"/>
              </w:rPr>
              <w:t>技术部分</w:t>
            </w: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推进方案内容与工作方法</w:t>
            </w:r>
          </w:p>
        </w:tc>
        <w:tc>
          <w:tcPr>
            <w:tcW w:w="5561" w:type="dxa"/>
            <w:noWrap w:val="0"/>
            <w:vAlign w:val="center"/>
          </w:tcPr>
          <w:p>
            <w:pPr>
              <w:widowControl/>
              <w:spacing w:line="300" w:lineRule="exact"/>
              <w:rPr>
                <w:rFonts w:hint="eastAsia" w:ascii="仿宋" w:hAnsi="仿宋" w:eastAsia="仿宋" w:cs="仿宋_GB2312"/>
                <w:color w:val="000000"/>
                <w:szCs w:val="21"/>
              </w:rPr>
            </w:pPr>
            <w:r>
              <w:rPr>
                <w:rFonts w:hint="eastAsia" w:ascii="宋体" w:hAnsi="宋体" w:cs="宋体"/>
                <w:szCs w:val="21"/>
              </w:rPr>
              <w:t>项目推进的工作进度和工作流程编制思路清晰、目标明确、条理严谨，符合遴选工作任务要求，预期成果完备。优秀的，得3</w:t>
            </w:r>
            <w:r>
              <w:rPr>
                <w:rFonts w:hint="eastAsia" w:ascii="宋体" w:hAnsi="宋体" w:cs="宋体"/>
                <w:szCs w:val="21"/>
                <w:lang w:val="en-US" w:eastAsia="zh-CN"/>
              </w:rPr>
              <w:t>0</w:t>
            </w:r>
            <w:r>
              <w:rPr>
                <w:rFonts w:hint="eastAsia" w:ascii="宋体" w:hAnsi="宋体" w:cs="宋体"/>
                <w:szCs w:val="21"/>
              </w:rPr>
              <w:t>分；良好的，得20分；一般的，得10分；较差的，得0分。</w:t>
            </w:r>
          </w:p>
        </w:tc>
        <w:tc>
          <w:tcPr>
            <w:tcW w:w="709" w:type="dxa"/>
            <w:noWrap w:val="0"/>
            <w:vAlign w:val="center"/>
          </w:tcPr>
          <w:p>
            <w:pPr>
              <w:spacing w:line="0" w:lineRule="atLeast"/>
              <w:jc w:val="center"/>
              <w:rPr>
                <w:rFonts w:hint="eastAsia" w:ascii="仿宋" w:hAnsi="仿宋" w:eastAsia="仿宋"/>
                <w:color w:val="000000"/>
                <w:szCs w:val="21"/>
                <w:lang w:eastAsia="zh-CN"/>
              </w:rPr>
            </w:pPr>
            <w:r>
              <w:rPr>
                <w:rFonts w:hint="eastAsia" w:ascii="仿宋" w:hAnsi="仿宋" w:eastAsia="仿宋"/>
                <w:color w:val="000000"/>
                <w:szCs w:val="21"/>
              </w:rPr>
              <w:t>3</w:t>
            </w:r>
            <w:r>
              <w:rPr>
                <w:rFonts w:hint="eastAsia" w:ascii="仿宋" w:hAnsi="仿宋" w:eastAsia="仿宋"/>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22" w:type="dxa"/>
            <w:vMerge w:val="continue"/>
            <w:noWrap w:val="0"/>
            <w:vAlign w:val="top"/>
          </w:tcPr>
          <w:p>
            <w:pPr>
              <w:spacing w:line="0" w:lineRule="atLeast"/>
              <w:jc w:val="center"/>
              <w:rPr>
                <w:rFonts w:hint="eastAsia" w:ascii="仿宋" w:hAnsi="仿宋" w:eastAsia="仿宋"/>
                <w:b/>
                <w:bCs/>
                <w:color w:val="000000"/>
                <w:szCs w:val="22"/>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质量保证措施</w:t>
            </w:r>
          </w:p>
        </w:tc>
        <w:tc>
          <w:tcPr>
            <w:tcW w:w="5561" w:type="dxa"/>
            <w:noWrap w:val="0"/>
            <w:vAlign w:val="center"/>
          </w:tcPr>
          <w:p>
            <w:pPr>
              <w:widowControl/>
              <w:spacing w:line="300" w:lineRule="exact"/>
              <w:rPr>
                <w:rFonts w:hint="eastAsia" w:ascii="仿宋" w:hAnsi="仿宋" w:eastAsia="仿宋"/>
                <w:color w:val="000000"/>
                <w:szCs w:val="21"/>
              </w:rPr>
            </w:pPr>
            <w:r>
              <w:rPr>
                <w:rFonts w:hint="eastAsia" w:ascii="宋体" w:hAnsi="宋体" w:cs="宋体"/>
                <w:szCs w:val="21"/>
              </w:rPr>
              <w:t>人员安排合理，</w:t>
            </w:r>
            <w:r>
              <w:rPr>
                <w:rFonts w:hint="eastAsia" w:ascii="宋体" w:hAnsi="宋体" w:cs="宋体"/>
                <w:szCs w:val="21"/>
                <w:lang w:eastAsia="zh-CN"/>
              </w:rPr>
              <w:t>有完备的方案和预案，</w:t>
            </w:r>
            <w:r>
              <w:rPr>
                <w:rFonts w:hint="eastAsia" w:ascii="宋体" w:hAnsi="宋体" w:cs="宋体"/>
                <w:szCs w:val="21"/>
              </w:rPr>
              <w:t>能够在服务期内高质量完成本次遴选项目内容要求。优秀的，得15分；良好的，得10分；一般的，得5分；较差的，得0分。</w:t>
            </w:r>
          </w:p>
        </w:tc>
        <w:tc>
          <w:tcPr>
            <w:tcW w:w="709" w:type="dxa"/>
            <w:noWrap w:val="0"/>
            <w:vAlign w:val="center"/>
          </w:tcPr>
          <w:p>
            <w:pPr>
              <w:spacing w:line="0" w:lineRule="atLeast"/>
              <w:jc w:val="center"/>
              <w:rPr>
                <w:rFonts w:hint="eastAsia"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122" w:type="dxa"/>
            <w:vMerge w:val="continue"/>
            <w:noWrap w:val="0"/>
            <w:vAlign w:val="top"/>
          </w:tcPr>
          <w:p>
            <w:pPr>
              <w:spacing w:line="0" w:lineRule="atLeast"/>
              <w:jc w:val="center"/>
              <w:rPr>
                <w:rFonts w:hint="eastAsia" w:ascii="仿宋" w:hAnsi="仿宋" w:eastAsia="仿宋"/>
                <w:b/>
                <w:bCs/>
                <w:color w:val="000000"/>
                <w:szCs w:val="22"/>
              </w:rPr>
            </w:pPr>
          </w:p>
        </w:tc>
        <w:tc>
          <w:tcPr>
            <w:tcW w:w="1080" w:type="dxa"/>
            <w:noWrap w:val="0"/>
            <w:vAlign w:val="center"/>
          </w:tcPr>
          <w:p>
            <w:pPr>
              <w:widowControl/>
              <w:spacing w:line="300" w:lineRule="exact"/>
              <w:jc w:val="center"/>
              <w:rPr>
                <w:rFonts w:hint="eastAsia" w:ascii="仿宋" w:hAnsi="仿宋" w:eastAsia="仿宋"/>
                <w:b/>
                <w:bCs/>
                <w:color w:val="000000"/>
                <w:szCs w:val="22"/>
              </w:rPr>
            </w:pPr>
            <w:r>
              <w:rPr>
                <w:rFonts w:hint="eastAsia" w:ascii="宋体" w:hAnsi="宋体" w:cs="宋体"/>
                <w:szCs w:val="21"/>
              </w:rPr>
              <w:t>服务承诺</w:t>
            </w:r>
          </w:p>
        </w:tc>
        <w:tc>
          <w:tcPr>
            <w:tcW w:w="5561" w:type="dxa"/>
            <w:noWrap w:val="0"/>
            <w:vAlign w:val="center"/>
          </w:tcPr>
          <w:p>
            <w:pPr>
              <w:widowControl/>
              <w:spacing w:line="300" w:lineRule="exact"/>
              <w:rPr>
                <w:rFonts w:hint="eastAsia" w:ascii="仿宋" w:hAnsi="仿宋" w:eastAsia="仿宋"/>
                <w:color w:val="000000"/>
                <w:sz w:val="24"/>
                <w:szCs w:val="20"/>
              </w:rPr>
            </w:pPr>
            <w:r>
              <w:rPr>
                <w:rFonts w:hint="eastAsia" w:ascii="宋体" w:hAnsi="宋体" w:cs="宋体"/>
                <w:szCs w:val="21"/>
              </w:rPr>
              <w:t>提供沟通机制，有</w:t>
            </w:r>
            <w:r>
              <w:rPr>
                <w:rFonts w:hint="eastAsia" w:ascii="宋体" w:hAnsi="宋体" w:cs="宋体"/>
                <w:szCs w:val="21"/>
                <w:lang w:eastAsia="zh-CN"/>
              </w:rPr>
              <w:t>指定</w:t>
            </w:r>
            <w:r>
              <w:rPr>
                <w:rFonts w:hint="eastAsia" w:ascii="宋体" w:hAnsi="宋体" w:cs="宋体"/>
                <w:szCs w:val="21"/>
              </w:rPr>
              <w:t>专人</w:t>
            </w:r>
            <w:r>
              <w:rPr>
                <w:rFonts w:hint="eastAsia" w:ascii="宋体" w:hAnsi="宋体" w:cs="宋体"/>
                <w:szCs w:val="21"/>
                <w:lang w:eastAsia="zh-CN"/>
              </w:rPr>
              <w:t>负责</w:t>
            </w:r>
            <w:r>
              <w:rPr>
                <w:rFonts w:hint="eastAsia" w:ascii="宋体" w:hAnsi="宋体" w:cs="宋体"/>
                <w:szCs w:val="21"/>
              </w:rPr>
              <w:t>定期沟通，配合</w:t>
            </w:r>
            <w:r>
              <w:rPr>
                <w:rFonts w:hint="eastAsia" w:ascii="宋体" w:hAnsi="宋体" w:cs="宋体"/>
                <w:szCs w:val="21"/>
                <w:lang w:eastAsia="zh-CN"/>
              </w:rPr>
              <w:t>，有专门的沟通机制或方案</w:t>
            </w:r>
            <w:r>
              <w:rPr>
                <w:rFonts w:hint="eastAsia" w:ascii="宋体" w:hAnsi="宋体" w:cs="宋体"/>
                <w:szCs w:val="21"/>
              </w:rPr>
              <w:t>。优秀的，得</w:t>
            </w:r>
            <w:r>
              <w:rPr>
                <w:rFonts w:hint="eastAsia" w:ascii="宋体" w:hAnsi="宋体" w:cs="宋体"/>
                <w:szCs w:val="21"/>
                <w:lang w:val="en-US" w:eastAsia="zh-CN"/>
              </w:rPr>
              <w:t>9</w:t>
            </w:r>
            <w:r>
              <w:rPr>
                <w:rFonts w:hint="eastAsia" w:ascii="宋体" w:hAnsi="宋体" w:cs="宋体"/>
                <w:szCs w:val="21"/>
              </w:rPr>
              <w:t>分；良好的，得</w:t>
            </w:r>
            <w:r>
              <w:rPr>
                <w:rFonts w:hint="eastAsia" w:ascii="宋体" w:hAnsi="宋体" w:cs="宋体"/>
                <w:szCs w:val="21"/>
                <w:lang w:val="en-US" w:eastAsia="zh-CN"/>
              </w:rPr>
              <w:t>6</w:t>
            </w:r>
            <w:r>
              <w:rPr>
                <w:rFonts w:hint="eastAsia" w:ascii="宋体" w:hAnsi="宋体" w:cs="宋体"/>
                <w:szCs w:val="21"/>
              </w:rPr>
              <w:t>分；一般的，得</w:t>
            </w:r>
            <w:r>
              <w:rPr>
                <w:rFonts w:hint="eastAsia" w:ascii="宋体" w:hAnsi="宋体" w:cs="宋体"/>
                <w:szCs w:val="21"/>
                <w:lang w:val="en-US" w:eastAsia="zh-CN"/>
              </w:rPr>
              <w:t>3</w:t>
            </w:r>
            <w:r>
              <w:rPr>
                <w:rFonts w:hint="eastAsia" w:ascii="宋体" w:hAnsi="宋体" w:cs="宋体"/>
                <w:szCs w:val="21"/>
              </w:rPr>
              <w:t>分；较差的，得0分。</w:t>
            </w:r>
          </w:p>
        </w:tc>
        <w:tc>
          <w:tcPr>
            <w:tcW w:w="709" w:type="dxa"/>
            <w:noWrap w:val="0"/>
            <w:vAlign w:val="center"/>
          </w:tcPr>
          <w:p>
            <w:pPr>
              <w:pStyle w:val="10"/>
              <w:spacing w:after="0" w:line="0" w:lineRule="atLeast"/>
              <w:ind w:left="0" w:leftChars="0" w:firstLine="0" w:firstLineChars="0"/>
              <w:jc w:val="center"/>
              <w:rPr>
                <w:rFonts w:hint="eastAsia" w:ascii="仿宋" w:hAnsi="仿宋" w:eastAsia="仿宋" w:cs="仿宋_GB2312"/>
                <w:color w:val="000000"/>
                <w:szCs w:val="21"/>
                <w:lang w:eastAsia="zh-CN"/>
              </w:rPr>
            </w:pPr>
            <w:r>
              <w:rPr>
                <w:rFonts w:hint="eastAsia" w:ascii="仿宋" w:hAnsi="仿宋" w:eastAsia="仿宋" w:cs="仿宋_GB2312"/>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22" w:type="dxa"/>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投标报价</w:t>
            </w:r>
          </w:p>
        </w:tc>
        <w:tc>
          <w:tcPr>
            <w:tcW w:w="6641" w:type="dxa"/>
            <w:gridSpan w:val="2"/>
            <w:noWrap w:val="0"/>
            <w:vAlign w:val="center"/>
          </w:tcPr>
          <w:p>
            <w:pPr>
              <w:widowControl/>
              <w:spacing w:line="300" w:lineRule="exact"/>
              <w:jc w:val="center"/>
              <w:rPr>
                <w:rFonts w:hint="default" w:ascii="宋体" w:hAnsi="宋体" w:cs="宋体"/>
                <w:szCs w:val="21"/>
                <w:lang w:val="en-US" w:eastAsia="zh-CN"/>
              </w:rPr>
            </w:pPr>
            <w:r>
              <w:rPr>
                <w:rFonts w:hint="eastAsia" w:ascii="宋体" w:hAnsi="宋体" w:cs="宋体"/>
                <w:szCs w:val="21"/>
              </w:rPr>
              <w:t>报价得分=（</w:t>
            </w:r>
            <w:r>
              <w:rPr>
                <w:rFonts w:hint="eastAsia" w:ascii="宋体" w:hAnsi="宋体" w:cs="宋体"/>
                <w:szCs w:val="21"/>
                <w:lang w:eastAsia="zh-CN"/>
              </w:rPr>
              <w:t>评审</w:t>
            </w:r>
            <w:r>
              <w:rPr>
                <w:rFonts w:hint="eastAsia" w:ascii="宋体" w:hAnsi="宋体" w:cs="宋体"/>
                <w:szCs w:val="21"/>
              </w:rPr>
              <w:t>基准价/报价）×价格权值×100</w:t>
            </w:r>
          </w:p>
        </w:tc>
        <w:tc>
          <w:tcPr>
            <w:tcW w:w="709" w:type="dxa"/>
            <w:noWrap w:val="0"/>
            <w:vAlign w:val="center"/>
          </w:tcPr>
          <w:p>
            <w:pPr>
              <w:spacing w:line="0" w:lineRule="atLeast"/>
              <w:jc w:val="center"/>
              <w:rPr>
                <w:rFonts w:hint="eastAsia" w:ascii="仿宋" w:hAnsi="仿宋" w:eastAsia="仿宋"/>
                <w:color w:val="000000"/>
              </w:rPr>
            </w:pPr>
            <w:r>
              <w:rPr>
                <w:rFonts w:hint="eastAsia" w:ascii="仿宋" w:hAnsi="仿宋" w:eastAsia="仿宋"/>
                <w:color w:val="000000"/>
                <w:lang w:val="en-US" w:eastAsia="zh-CN"/>
              </w:rPr>
              <w:t>2</w:t>
            </w:r>
            <w:r>
              <w:rPr>
                <w:rFonts w:hint="eastAsia" w:ascii="仿宋" w:hAnsi="仿宋" w:eastAsia="仿宋"/>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22" w:type="dxa"/>
            <w:noWrap w:val="0"/>
            <w:vAlign w:val="center"/>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备注</w:t>
            </w:r>
          </w:p>
        </w:tc>
        <w:tc>
          <w:tcPr>
            <w:tcW w:w="6641" w:type="dxa"/>
            <w:gridSpan w:val="2"/>
            <w:noWrap w:val="0"/>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ind w:left="42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实质性响应遴选文件要求且价格最低的报价为评审基准价</w:t>
            </w:r>
          </w:p>
          <w:p>
            <w:pPr>
              <w:pStyle w:val="2"/>
              <w:keepNext w:val="0"/>
              <w:keepLines w:val="0"/>
              <w:pageBreakBefore w:val="0"/>
              <w:widowControl w:val="0"/>
              <w:numPr>
                <w:ilvl w:val="0"/>
                <w:numId w:val="1"/>
              </w:numPr>
              <w:kinsoku/>
              <w:wordWrap/>
              <w:overflowPunct/>
              <w:topLinePunct w:val="0"/>
              <w:autoSpaceDE/>
              <w:autoSpaceDN/>
              <w:bidi w:val="0"/>
              <w:adjustRightInd/>
              <w:snapToGrid/>
              <w:ind w:left="420" w:left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价格权值=20%</w:t>
            </w:r>
          </w:p>
          <w:p>
            <w:pPr>
              <w:keepNext w:val="0"/>
              <w:keepLines w:val="0"/>
              <w:pageBreakBefore w:val="0"/>
              <w:widowControl w:val="0"/>
              <w:numPr>
                <w:ilvl w:val="0"/>
                <w:numId w:val="1"/>
              </w:numPr>
              <w:kinsoku/>
              <w:wordWrap/>
              <w:overflowPunct/>
              <w:topLinePunct w:val="0"/>
              <w:autoSpaceDE/>
              <w:autoSpaceDN/>
              <w:bidi w:val="0"/>
              <w:adjustRightInd/>
              <w:snapToGrid/>
              <w:ind w:left="420" w:leftChars="0" w:hanging="420" w:hangingChars="200"/>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属于小型和微型企业的申报单位的报价，本项目给予6%的扣除，扣除后的价格参与评审</w:t>
            </w:r>
          </w:p>
        </w:tc>
        <w:tc>
          <w:tcPr>
            <w:tcW w:w="709" w:type="dxa"/>
            <w:noWrap w:val="0"/>
            <w:vAlign w:val="center"/>
          </w:tcPr>
          <w:p>
            <w:pPr>
              <w:spacing w:line="0" w:lineRule="atLeast"/>
              <w:jc w:val="center"/>
              <w:rPr>
                <w:rFonts w:hint="eastAsia" w:ascii="仿宋" w:hAnsi="仿宋" w:eastAsia="仿宋"/>
                <w:color w:val="000000"/>
                <w:lang w:val="en-US" w:eastAsia="zh-CN"/>
              </w:rPr>
            </w:pP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BA01B"/>
    <w:multiLevelType w:val="singleLevel"/>
    <w:tmpl w:val="C30BA0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3EBDAE75"/>
    <w:rsid w:val="45B977E8"/>
    <w:rsid w:val="473506D4"/>
    <w:rsid w:val="4AF65EAE"/>
    <w:rsid w:val="532A7941"/>
    <w:rsid w:val="54ED50CA"/>
    <w:rsid w:val="637301EA"/>
    <w:rsid w:val="65DC3BB9"/>
    <w:rsid w:val="68A51AEC"/>
    <w:rsid w:val="711E3E45"/>
    <w:rsid w:val="71A07410"/>
    <w:rsid w:val="779F0CC8"/>
    <w:rsid w:val="7834054B"/>
    <w:rsid w:val="7A2C349C"/>
    <w:rsid w:val="7D3F28F7"/>
    <w:rsid w:val="7F0F95B1"/>
    <w:rsid w:val="7FBB8C4F"/>
    <w:rsid w:val="DFBA1A89"/>
    <w:rsid w:val="EF5E09A9"/>
    <w:rsid w:val="FF3D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46</TotalTime>
  <ScaleCrop>false</ScaleCrop>
  <LinksUpToDate>false</LinksUpToDate>
  <CharactersWithSpaces>1902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2024-04-13T18:59:00Z</dcterms:created>
  <dc:creator>强文晓</dc:creator>
  <cp:lastModifiedBy>admin</cp:lastModifiedBy>
  <dcterms:modified xsi:type="dcterms:W3CDTF">2026-02-27T10:41:15Z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8E53B1A6991844FCBF02DD2E1ED5670C_13</vt:lpwstr>
  </property>
</Properties>
</file>