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08EA5B">
      <w:pPr>
        <w:spacing w:line="360" w:lineRule="auto"/>
        <w:jc w:val="center"/>
        <w:rPr>
          <w:rFonts w:hint="eastAsia" w:ascii="仿宋" w:hAnsi="仿宋" w:eastAsia="仿宋" w:cs="宋体"/>
          <w:b/>
          <w:bCs/>
          <w:sz w:val="32"/>
          <w:szCs w:val="28"/>
        </w:rPr>
      </w:pPr>
      <w:r>
        <w:rPr>
          <w:rFonts w:ascii="仿宋" w:hAnsi="仿宋" w:eastAsia="仿宋" w:cs="宋体"/>
          <w:b/>
          <w:bCs/>
          <w:sz w:val="32"/>
          <w:szCs w:val="28"/>
        </w:rPr>
        <w:t>申请</w:t>
      </w:r>
      <w:r>
        <w:rPr>
          <w:rFonts w:hint="eastAsia" w:ascii="仿宋" w:hAnsi="仿宋" w:eastAsia="仿宋" w:cs="宋体"/>
          <w:b/>
          <w:bCs/>
          <w:sz w:val="32"/>
          <w:szCs w:val="28"/>
        </w:rPr>
        <w:t>单位</w:t>
      </w:r>
      <w:r>
        <w:rPr>
          <w:rFonts w:ascii="仿宋" w:hAnsi="仿宋" w:eastAsia="仿宋" w:cs="宋体"/>
          <w:b/>
          <w:bCs/>
          <w:sz w:val="32"/>
          <w:szCs w:val="28"/>
        </w:rPr>
        <w:t>须知</w:t>
      </w:r>
    </w:p>
    <w:p w14:paraId="0A138E7C">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1</w:t>
      </w:r>
      <w:r>
        <w:rPr>
          <w:rFonts w:hint="eastAsia" w:ascii="仿宋" w:hAnsi="仿宋" w:eastAsia="仿宋" w:cs="宋体"/>
          <w:bCs/>
          <w:sz w:val="28"/>
          <w:szCs w:val="28"/>
          <w:lang w:val="en-US" w:eastAsia="zh-CN"/>
        </w:rPr>
        <w:t>.</w:t>
      </w:r>
      <w:r>
        <w:rPr>
          <w:rFonts w:hint="eastAsia" w:ascii="仿宋" w:hAnsi="仿宋" w:eastAsia="仿宋" w:cs="宋体"/>
          <w:bCs/>
          <w:sz w:val="28"/>
          <w:szCs w:val="28"/>
        </w:rPr>
        <w:t>合格申请单位的条件：</w:t>
      </w:r>
    </w:p>
    <w:p w14:paraId="2B4DF467">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hint="eastAsia" w:ascii="仿宋" w:hAnsi="仿宋" w:eastAsia="仿宋" w:cs="宋体"/>
          <w:bCs/>
          <w:sz w:val="28"/>
          <w:szCs w:val="28"/>
        </w:rPr>
        <w:t>1）在中华人民共和国境内注册，具有本项目实施能力，符合、承认并承诺履行本遴选文件各项规定。</w:t>
      </w:r>
    </w:p>
    <w:p w14:paraId="68A5E696">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ascii="仿宋" w:hAnsi="仿宋" w:eastAsia="仿宋" w:cs="宋体"/>
          <w:bCs/>
          <w:sz w:val="28"/>
          <w:szCs w:val="28"/>
        </w:rPr>
        <w:t>2</w:t>
      </w:r>
      <w:r>
        <w:rPr>
          <w:rFonts w:hint="eastAsia" w:ascii="仿宋" w:hAnsi="仿宋" w:eastAsia="仿宋" w:cs="宋体"/>
          <w:bCs/>
          <w:sz w:val="28"/>
          <w:szCs w:val="28"/>
        </w:rPr>
        <w:t>）遵守中华人民共和国有关的国家法律、法规和条例。</w:t>
      </w:r>
    </w:p>
    <w:p w14:paraId="3F8BFA29">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ascii="仿宋" w:hAnsi="仿宋" w:eastAsia="仿宋" w:cs="宋体"/>
          <w:bCs/>
          <w:sz w:val="28"/>
          <w:szCs w:val="28"/>
        </w:rPr>
        <w:t>3</w:t>
      </w:r>
      <w:r>
        <w:rPr>
          <w:rFonts w:hint="eastAsia" w:ascii="仿宋" w:hAnsi="仿宋" w:eastAsia="仿宋" w:cs="宋体"/>
          <w:bCs/>
          <w:sz w:val="28"/>
          <w:szCs w:val="28"/>
        </w:rPr>
        <w:t>）单位负责人为同一人或者报价存在直接控股、管理关系的不同申请单位不得同时参加本项目遴选。违反规定的，相关申请及报价均无效。</w:t>
      </w:r>
    </w:p>
    <w:p w14:paraId="7808BF6C">
      <w:pPr>
        <w:keepNext w:val="0"/>
        <w:keepLines w:val="0"/>
        <w:pageBreakBefore w:val="0"/>
        <w:widowControl w:val="0"/>
        <w:tabs>
          <w:tab w:val="left" w:pos="709"/>
        </w:tabs>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lang w:eastAsia="zh-CN"/>
        </w:rPr>
        <w:t>（</w:t>
      </w:r>
      <w:r>
        <w:rPr>
          <w:rFonts w:hint="eastAsia" w:ascii="仿宋" w:hAnsi="仿宋" w:eastAsia="仿宋" w:cs="宋体"/>
          <w:bCs/>
          <w:sz w:val="28"/>
          <w:szCs w:val="28"/>
        </w:rPr>
        <w:t>4）申请单位不得被列入相关部门规定的失信被执行人、重大税收违法案件当事人名单、政府采购严重违法失信行为记录名单。</w:t>
      </w:r>
    </w:p>
    <w:p w14:paraId="02A48BD9">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rPr>
        <w:t>2</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遴选响应文件签署和盖章要求：遴选响应文件需打印或用不退色墨水书写，由申请单位的法定代表人或其授权代表在遴选文件规定的地方签字，并进行逐页盖章或加盖骑缝章。</w:t>
      </w:r>
    </w:p>
    <w:p w14:paraId="7D95AFD0">
      <w:pPr>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
          <w:bCs/>
          <w:sz w:val="28"/>
          <w:szCs w:val="28"/>
        </w:rPr>
      </w:pPr>
      <w:r>
        <w:rPr>
          <w:rFonts w:hint="eastAsia" w:ascii="仿宋" w:hAnsi="仿宋" w:eastAsia="仿宋" w:cs="宋体"/>
          <w:bCs/>
          <w:sz w:val="28"/>
          <w:szCs w:val="28"/>
        </w:rPr>
        <w:t>3</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遴选小组对申请单位的遴选响应文件进行商务审查，以确定其是否满足遴选文件的实质性要求，并形成商务审查结果。申请单位有任何一项不符合《商务审查表》要求的，</w:t>
      </w:r>
      <w:r>
        <w:rPr>
          <w:rFonts w:hint="eastAsia" w:ascii="仿宋" w:hAnsi="仿宋" w:eastAsia="仿宋" w:cs="宋体"/>
          <w:b/>
          <w:bCs/>
          <w:sz w:val="28"/>
          <w:szCs w:val="28"/>
        </w:rPr>
        <w:t>遴选响应无效。</w:t>
      </w:r>
    </w:p>
    <w:p w14:paraId="7286B04E">
      <w:pPr>
        <w:keepNext w:val="0"/>
        <w:keepLines w:val="0"/>
        <w:pageBreakBefore w:val="0"/>
        <w:kinsoku/>
        <w:wordWrap/>
        <w:overflowPunct/>
        <w:topLinePunct w:val="0"/>
        <w:autoSpaceDE/>
        <w:autoSpaceDN/>
        <w:bidi w:val="0"/>
        <w:adjustRightInd/>
        <w:snapToGrid/>
        <w:spacing w:after="0" w:line="360" w:lineRule="auto"/>
        <w:jc w:val="center"/>
        <w:textAlignment w:val="auto"/>
        <w:rPr>
          <w:rFonts w:hint="eastAsia"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972"/>
        <w:gridCol w:w="4172"/>
        <w:gridCol w:w="3384"/>
      </w:tblGrid>
      <w:tr w14:paraId="7395E47D">
        <w:tblPrEx>
          <w:tblCellMar>
            <w:top w:w="0" w:type="dxa"/>
            <w:left w:w="108" w:type="dxa"/>
            <w:bottom w:w="0" w:type="dxa"/>
            <w:right w:w="108" w:type="dxa"/>
          </w:tblCellMar>
        </w:tblPrEx>
        <w:trPr>
          <w:trHeight w:val="567" w:hRule="atLeast"/>
        </w:trPr>
        <w:tc>
          <w:tcPr>
            <w:tcW w:w="972" w:type="dxa"/>
            <w:tcBorders>
              <w:top w:val="single" w:color="auto" w:sz="4" w:space="0"/>
              <w:left w:val="single" w:color="auto" w:sz="4" w:space="0"/>
              <w:bottom w:val="single" w:color="auto" w:sz="4" w:space="0"/>
              <w:right w:val="single" w:color="auto" w:sz="4" w:space="0"/>
            </w:tcBorders>
            <w:vAlign w:val="center"/>
          </w:tcPr>
          <w:p w14:paraId="342686EA">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7556" w:type="dxa"/>
            <w:gridSpan w:val="2"/>
            <w:tcBorders>
              <w:top w:val="single" w:color="auto" w:sz="4" w:space="0"/>
              <w:left w:val="nil"/>
              <w:bottom w:val="single" w:color="auto" w:sz="4" w:space="0"/>
              <w:right w:val="single" w:color="auto" w:sz="4" w:space="0"/>
            </w:tcBorders>
            <w:vAlign w:val="center"/>
          </w:tcPr>
          <w:p w14:paraId="45128C1C">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kern w:val="0"/>
                <w:sz w:val="20"/>
                <w:szCs w:val="20"/>
              </w:rPr>
            </w:pPr>
            <w:r>
              <w:rPr>
                <w:rFonts w:hint="eastAsia" w:ascii="仿宋" w:hAnsi="仿宋" w:eastAsia="仿宋" w:cs="宋体"/>
                <w:kern w:val="0"/>
                <w:sz w:val="28"/>
                <w:szCs w:val="28"/>
              </w:rPr>
              <w:t>审查内容</w:t>
            </w:r>
          </w:p>
        </w:tc>
      </w:tr>
      <w:tr w14:paraId="78D641FF">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14:paraId="586B72D7">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7556" w:type="dxa"/>
            <w:gridSpan w:val="2"/>
            <w:tcBorders>
              <w:top w:val="nil"/>
              <w:left w:val="single" w:color="000000" w:sz="4" w:space="0"/>
              <w:bottom w:val="single" w:color="000000" w:sz="4" w:space="0"/>
              <w:right w:val="single" w:color="auto" w:sz="4" w:space="0"/>
            </w:tcBorders>
            <w:vAlign w:val="center"/>
          </w:tcPr>
          <w:p w14:paraId="2D217D72">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1D5C9085">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14:paraId="4EAECDB2">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7556" w:type="dxa"/>
            <w:gridSpan w:val="2"/>
            <w:tcBorders>
              <w:top w:val="nil"/>
              <w:left w:val="single" w:color="000000" w:sz="4" w:space="0"/>
              <w:bottom w:val="single" w:color="000000" w:sz="4" w:space="0"/>
              <w:right w:val="single" w:color="auto" w:sz="4" w:space="0"/>
            </w:tcBorders>
            <w:vAlign w:val="center"/>
          </w:tcPr>
          <w:p w14:paraId="2315FB76">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01C96018">
        <w:tblPrEx>
          <w:tblCellMar>
            <w:top w:w="0" w:type="dxa"/>
            <w:left w:w="108" w:type="dxa"/>
            <w:bottom w:w="0" w:type="dxa"/>
            <w:right w:w="108" w:type="dxa"/>
          </w:tblCellMar>
        </w:tblPrEx>
        <w:trPr>
          <w:trHeight w:val="814" w:hRule="atLeast"/>
        </w:trPr>
        <w:tc>
          <w:tcPr>
            <w:tcW w:w="972" w:type="dxa"/>
            <w:tcBorders>
              <w:top w:val="nil"/>
              <w:left w:val="single" w:color="auto" w:sz="4" w:space="0"/>
              <w:bottom w:val="single" w:color="auto" w:sz="4" w:space="0"/>
              <w:right w:val="single" w:color="auto" w:sz="4" w:space="0"/>
            </w:tcBorders>
            <w:vAlign w:val="center"/>
          </w:tcPr>
          <w:p w14:paraId="03211011">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7556" w:type="dxa"/>
            <w:gridSpan w:val="2"/>
            <w:tcBorders>
              <w:top w:val="nil"/>
              <w:left w:val="single" w:color="auto" w:sz="4" w:space="0"/>
              <w:bottom w:val="single" w:color="auto" w:sz="4" w:space="0"/>
              <w:right w:val="single" w:color="auto" w:sz="4" w:space="0"/>
            </w:tcBorders>
            <w:vAlign w:val="center"/>
          </w:tcPr>
          <w:p w14:paraId="2672162C">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rPr>
            </w:pPr>
            <w:r>
              <w:rPr>
                <w:rFonts w:hint="eastAsia" w:ascii="仿宋" w:hAnsi="仿宋" w:eastAsia="仿宋" w:cs="宋体"/>
                <w:kern w:val="0"/>
                <w:sz w:val="28"/>
                <w:szCs w:val="28"/>
              </w:rPr>
              <w:t>是否提供满足遴选文件中要求的申请单位资格要求的承诺函</w:t>
            </w:r>
          </w:p>
        </w:tc>
      </w:tr>
      <w:tr w14:paraId="6F4194B3">
        <w:tblPrEx>
          <w:tblCellMar>
            <w:top w:w="0" w:type="dxa"/>
            <w:left w:w="108" w:type="dxa"/>
            <w:bottom w:w="0" w:type="dxa"/>
            <w:right w:w="108" w:type="dxa"/>
          </w:tblCellMar>
        </w:tblPrEx>
        <w:trPr>
          <w:trHeight w:val="567" w:hRule="atLeast"/>
        </w:trPr>
        <w:tc>
          <w:tcPr>
            <w:tcW w:w="972" w:type="dxa"/>
            <w:tcBorders>
              <w:top w:val="nil"/>
              <w:left w:val="single" w:color="auto" w:sz="4" w:space="0"/>
              <w:bottom w:val="single" w:color="auto" w:sz="4" w:space="0"/>
              <w:right w:val="single" w:color="auto" w:sz="4" w:space="0"/>
            </w:tcBorders>
            <w:vAlign w:val="center"/>
          </w:tcPr>
          <w:p w14:paraId="03E3B14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highlight w:val="none"/>
                <w:lang w:val="en-US" w:eastAsia="zh-CN"/>
              </w:rPr>
            </w:pPr>
            <w:r>
              <w:rPr>
                <w:rFonts w:hint="eastAsia" w:ascii="仿宋" w:hAnsi="仿宋" w:eastAsia="仿宋" w:cs="宋体"/>
                <w:kern w:val="0"/>
                <w:sz w:val="28"/>
                <w:szCs w:val="28"/>
                <w:highlight w:val="none"/>
                <w:lang w:val="en-US" w:eastAsia="zh-CN"/>
              </w:rPr>
              <w:t>4</w:t>
            </w:r>
          </w:p>
        </w:tc>
        <w:tc>
          <w:tcPr>
            <w:tcW w:w="7556" w:type="dxa"/>
            <w:gridSpan w:val="2"/>
            <w:tcBorders>
              <w:top w:val="nil"/>
              <w:left w:val="single" w:color="auto" w:sz="4" w:space="0"/>
              <w:bottom w:val="single" w:color="auto" w:sz="4" w:space="0"/>
              <w:right w:val="single" w:color="auto" w:sz="4" w:space="0"/>
            </w:tcBorders>
            <w:vAlign w:val="center"/>
          </w:tcPr>
          <w:p w14:paraId="785C0F61">
            <w:pPr>
              <w:keepNext w:val="0"/>
              <w:keepLines w:val="0"/>
              <w:pageBreakBefore w:val="0"/>
              <w:widowControl/>
              <w:kinsoku/>
              <w:wordWrap/>
              <w:overflowPunct/>
              <w:topLinePunct w:val="0"/>
              <w:autoSpaceDE/>
              <w:autoSpaceDN/>
              <w:bidi w:val="0"/>
              <w:adjustRightInd/>
              <w:snapToGrid/>
              <w:spacing w:after="0"/>
              <w:jc w:val="left"/>
              <w:textAlignment w:val="auto"/>
              <w:rPr>
                <w:rFonts w:hint="eastAsia" w:ascii="仿宋" w:hAnsi="仿宋" w:eastAsia="仿宋" w:cs="宋体"/>
                <w:kern w:val="0"/>
                <w:sz w:val="28"/>
                <w:szCs w:val="28"/>
                <w:highlight w:val="none"/>
                <w:lang w:eastAsia="zh-CN"/>
              </w:rPr>
            </w:pPr>
            <w:r>
              <w:rPr>
                <w:rFonts w:hint="eastAsia" w:ascii="仿宋" w:hAnsi="仿宋" w:eastAsia="仿宋" w:cs="宋体"/>
                <w:kern w:val="0"/>
                <w:sz w:val="28"/>
                <w:szCs w:val="28"/>
                <w:highlight w:val="none"/>
                <w:lang w:eastAsia="zh-CN"/>
              </w:rPr>
              <w:t>是否为独立法人</w:t>
            </w:r>
          </w:p>
        </w:tc>
      </w:tr>
      <w:tr w14:paraId="57398B93">
        <w:tblPrEx>
          <w:tblCellMar>
            <w:top w:w="0" w:type="dxa"/>
            <w:left w:w="108" w:type="dxa"/>
            <w:bottom w:w="0" w:type="dxa"/>
            <w:right w:w="108" w:type="dxa"/>
          </w:tblCellMar>
        </w:tblPrEx>
        <w:trPr>
          <w:trHeight w:val="567" w:hRule="atLeast"/>
        </w:trPr>
        <w:tc>
          <w:tcPr>
            <w:tcW w:w="5144" w:type="dxa"/>
            <w:gridSpan w:val="2"/>
            <w:tcBorders>
              <w:top w:val="single" w:color="auto" w:sz="4" w:space="0"/>
              <w:left w:val="single" w:color="auto" w:sz="4" w:space="0"/>
              <w:bottom w:val="single" w:color="auto" w:sz="4" w:space="0"/>
              <w:right w:val="nil"/>
            </w:tcBorders>
            <w:vAlign w:val="center"/>
          </w:tcPr>
          <w:p w14:paraId="2578357D">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14:paraId="0FA8BBCE">
            <w:pPr>
              <w:keepNext w:val="0"/>
              <w:keepLines w:val="0"/>
              <w:pageBreakBefore w:val="0"/>
              <w:widowControl/>
              <w:kinsoku/>
              <w:wordWrap/>
              <w:overflowPunct/>
              <w:topLinePunct w:val="0"/>
              <w:autoSpaceDE/>
              <w:autoSpaceDN/>
              <w:bidi w:val="0"/>
              <w:adjustRightInd/>
              <w:snapToGrid/>
              <w:spacing w:after="0"/>
              <w:jc w:val="center"/>
              <w:textAlignment w:val="auto"/>
              <w:rPr>
                <w:rFonts w:hint="eastAsia" w:ascii="仿宋" w:hAnsi="仿宋" w:eastAsia="仿宋" w:cs="宋体"/>
                <w:kern w:val="0"/>
                <w:sz w:val="28"/>
                <w:szCs w:val="28"/>
              </w:rPr>
            </w:pPr>
            <w:r>
              <w:rPr>
                <w:rFonts w:hint="eastAsia" w:ascii="仿宋" w:hAnsi="仿宋" w:eastAsia="仿宋" w:cs="宋体"/>
                <w:kern w:val="0"/>
                <w:sz w:val="28"/>
                <w:szCs w:val="28"/>
              </w:rPr>
              <w:t>合格/不合格</w:t>
            </w:r>
          </w:p>
        </w:tc>
      </w:tr>
    </w:tbl>
    <w:p w14:paraId="55AC7A04">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4</w:t>
      </w:r>
      <w:r>
        <w:rPr>
          <w:rFonts w:hint="eastAsia" w:ascii="仿宋" w:hAnsi="仿宋" w:eastAsia="仿宋" w:cs="宋体"/>
          <w:bCs/>
          <w:sz w:val="28"/>
          <w:szCs w:val="28"/>
          <w:lang w:val="en-US" w:eastAsia="zh-CN"/>
        </w:rPr>
        <w:t>.</w:t>
      </w:r>
      <w:r>
        <w:rPr>
          <w:rFonts w:hint="eastAsia" w:ascii="仿宋" w:hAnsi="仿宋" w:eastAsia="仿宋" w:cs="宋体"/>
          <w:bCs/>
          <w:sz w:val="28"/>
          <w:szCs w:val="28"/>
        </w:rPr>
        <w:t>遴选响应文件有关事项的澄清或者说明：评审过程中，遴选小组会将以书面形式要求申请单位对其遴选响应文件中含义不明确、同类问题表述不一致或者有明显文字和计算错误的内容，作出必要的澄清、说明或者补正。申请单位的澄清、说明或者补正应当采用书面形式，并加盖公章，或者由法定代表人或其授权的代表签字。申请单位的澄清、说明或者补正不得超出遴选文件的范围或者改变遴选文件的实质性内容。澄清文件将作为遴选文件内容的一部分。</w:t>
      </w:r>
    </w:p>
    <w:p w14:paraId="54D1CFB5">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5</w:t>
      </w:r>
      <w:r>
        <w:rPr>
          <w:rFonts w:hint="eastAsia" w:ascii="仿宋" w:hAnsi="仿宋" w:eastAsia="仿宋" w:cs="宋体"/>
          <w:bCs/>
          <w:sz w:val="28"/>
          <w:szCs w:val="28"/>
          <w:lang w:val="en-US" w:eastAsia="zh-CN"/>
        </w:rPr>
        <w:t>.</w:t>
      </w:r>
      <w:r>
        <w:rPr>
          <w:rFonts w:hint="eastAsia" w:ascii="仿宋" w:hAnsi="仿宋" w:eastAsia="仿宋" w:cs="宋体"/>
          <w:bCs/>
          <w:sz w:val="28"/>
          <w:szCs w:val="28"/>
        </w:rPr>
        <w:t>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单位为排名第一的成交候选人。评分分值计算保留小数点后两位，第三位四舍五入。</w:t>
      </w:r>
    </w:p>
    <w:p w14:paraId="101A2DF2">
      <w:pPr>
        <w:keepNext w:val="0"/>
        <w:keepLines w:val="0"/>
        <w:pageBreakBefore w:val="0"/>
        <w:kinsoku/>
        <w:wordWrap/>
        <w:overflowPunct/>
        <w:topLinePunct w:val="0"/>
        <w:autoSpaceDE/>
        <w:autoSpaceDN/>
        <w:bidi w:val="0"/>
        <w:adjustRightInd/>
        <w:snapToGrid/>
        <w:spacing w:after="0" w:line="560" w:lineRule="exact"/>
        <w:ind w:firstLine="560" w:firstLineChars="200"/>
        <w:jc w:val="left"/>
        <w:textAlignment w:val="auto"/>
        <w:rPr>
          <w:rFonts w:hint="eastAsia" w:ascii="仿宋" w:hAnsi="仿宋" w:eastAsia="仿宋" w:cs="宋体"/>
          <w:bCs/>
          <w:sz w:val="28"/>
          <w:szCs w:val="28"/>
        </w:rPr>
      </w:pPr>
      <w:r>
        <w:rPr>
          <w:rFonts w:hint="eastAsia" w:ascii="仿宋" w:hAnsi="仿宋" w:eastAsia="仿宋" w:cs="宋体"/>
          <w:bCs/>
          <w:sz w:val="28"/>
          <w:szCs w:val="28"/>
        </w:rPr>
        <w:t>6</w:t>
      </w:r>
      <w:r>
        <w:rPr>
          <w:rFonts w:hint="eastAsia" w:ascii="仿宋" w:hAnsi="仿宋" w:eastAsia="仿宋" w:cs="宋体"/>
          <w:bCs/>
          <w:sz w:val="28"/>
          <w:szCs w:val="28"/>
          <w:lang w:val="en-US" w:eastAsia="zh-CN"/>
        </w:rPr>
        <w:t>.</w:t>
      </w:r>
      <w:r>
        <w:rPr>
          <w:rFonts w:hint="eastAsia" w:ascii="仿宋" w:hAnsi="仿宋" w:eastAsia="仿宋" w:cs="宋体"/>
          <w:bCs/>
          <w:sz w:val="28"/>
          <w:szCs w:val="28"/>
        </w:rPr>
        <w:t>如对本项目进行实质性响应的申请单位</w:t>
      </w:r>
      <w:r>
        <w:rPr>
          <w:rFonts w:hint="eastAsia" w:ascii="仿宋" w:hAnsi="仿宋" w:eastAsia="仿宋" w:cs="宋体"/>
          <w:bCs/>
          <w:sz w:val="28"/>
          <w:szCs w:val="28"/>
          <w:lang w:eastAsia="zh-CN"/>
        </w:rPr>
        <w:t>仅有</w:t>
      </w:r>
      <w:r>
        <w:rPr>
          <w:rFonts w:hint="eastAsia" w:ascii="仿宋" w:hAnsi="仿宋" w:eastAsia="仿宋" w:cs="宋体"/>
          <w:bCs/>
          <w:sz w:val="28"/>
          <w:szCs w:val="28"/>
        </w:rPr>
        <w:t>1家时，项目主办处室决定是否继续进行采购活动或延期遴选文件获取时间及递交申请文件时间。如继续进行采购活动，如评审小组按照遴选文件对申请单位的申请文件综合打分不足60分时，项目主办处室可以选择本项目废标。</w:t>
      </w:r>
    </w:p>
    <w:p w14:paraId="57615290">
      <w:pPr>
        <w:keepNext w:val="0"/>
        <w:keepLines w:val="0"/>
        <w:pageBreakBefore w:val="0"/>
        <w:kinsoku/>
        <w:wordWrap/>
        <w:overflowPunct/>
        <w:topLinePunct w:val="0"/>
        <w:autoSpaceDE/>
        <w:autoSpaceDN/>
        <w:bidi w:val="0"/>
        <w:adjustRightInd/>
        <w:snapToGrid/>
        <w:spacing w:after="0" w:line="560" w:lineRule="exact"/>
        <w:ind w:firstLine="560" w:firstLineChars="200"/>
        <w:textAlignment w:val="auto"/>
        <w:rPr>
          <w:rFonts w:hint="eastAsia" w:ascii="仿宋" w:hAnsi="仿宋" w:eastAsia="仿宋" w:cs="宋体"/>
          <w:bCs/>
          <w:sz w:val="28"/>
          <w:szCs w:val="28"/>
        </w:rPr>
      </w:pPr>
      <w:r>
        <w:rPr>
          <w:rFonts w:hint="eastAsia" w:ascii="仿宋" w:hAnsi="仿宋" w:eastAsia="仿宋" w:cs="宋体"/>
          <w:bCs/>
          <w:sz w:val="28"/>
          <w:szCs w:val="28"/>
        </w:rPr>
        <w:t>7</w:t>
      </w:r>
      <w:r>
        <w:rPr>
          <w:rFonts w:hint="eastAsia" w:ascii="仿宋" w:hAnsi="仿宋" w:eastAsia="仿宋" w:cs="宋体"/>
          <w:bCs/>
          <w:sz w:val="28"/>
          <w:szCs w:val="28"/>
          <w:lang w:val="en-US" w:eastAsia="zh-CN"/>
        </w:rPr>
        <w:t>.</w:t>
      </w:r>
      <w:r>
        <w:rPr>
          <w:rFonts w:hint="eastAsia" w:ascii="仿宋" w:hAnsi="仿宋" w:eastAsia="仿宋" w:cs="宋体"/>
          <w:bCs/>
          <w:sz w:val="28"/>
          <w:szCs w:val="28"/>
        </w:rPr>
        <w:t>成交申请单位拒绝与采购人签订合同的，</w:t>
      </w:r>
      <w:bookmarkStart w:id="0" w:name="_GoBack"/>
      <w:bookmarkEnd w:id="0"/>
      <w:r>
        <w:rPr>
          <w:rFonts w:hint="eastAsia" w:ascii="仿宋" w:hAnsi="仿宋" w:eastAsia="仿宋" w:cs="宋体"/>
          <w:bCs/>
          <w:sz w:val="28"/>
          <w:szCs w:val="28"/>
        </w:rPr>
        <w:t>采购人可以按照评审报告推荐的成交候选人名单排序，确定下一候选人为成交申请单位，也可以重新开展采购活动。</w:t>
      </w:r>
    </w:p>
    <w:p w14:paraId="4BA93A40">
      <w:pPr>
        <w:spacing w:line="560" w:lineRule="exact"/>
        <w:ind w:firstLine="643" w:firstLineChars="200"/>
        <w:rPr>
          <w:rFonts w:hint="eastAsia" w:ascii="仿宋" w:hAnsi="仿宋" w:eastAsia="仿宋" w:cs="宋体"/>
          <w:b/>
          <w:bCs/>
          <w:sz w:val="32"/>
          <w:szCs w:val="28"/>
        </w:rPr>
        <w:sectPr>
          <w:pgSz w:w="11906" w:h="16838"/>
          <w:pgMar w:top="1440" w:right="1797" w:bottom="1440" w:left="1797" w:header="851" w:footer="992" w:gutter="0"/>
          <w:cols w:space="720" w:num="1"/>
          <w:docGrid w:type="lines" w:linePitch="312" w:charSpace="0"/>
        </w:sectPr>
      </w:pPr>
    </w:p>
    <w:p w14:paraId="362C7E38">
      <w:pPr>
        <w:widowControl/>
        <w:spacing w:line="0" w:lineRule="atLeast"/>
        <w:jc w:val="center"/>
        <w:rPr>
          <w:rFonts w:hint="eastAsia" w:ascii="黑体" w:hAnsi="黑体" w:eastAsia="黑体" w:cs="黑体"/>
          <w:sz w:val="32"/>
          <w:szCs w:val="32"/>
        </w:rPr>
      </w:pPr>
      <w:r>
        <w:rPr>
          <w:rFonts w:hint="eastAsia" w:ascii="黑体" w:hAnsi="黑体" w:eastAsia="黑体" w:cs="黑体"/>
          <w:sz w:val="32"/>
          <w:szCs w:val="32"/>
        </w:rPr>
        <w:t>评分标准</w:t>
      </w:r>
    </w:p>
    <w:tbl>
      <w:tblPr>
        <w:tblStyle w:val="11"/>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2"/>
        <w:gridCol w:w="1080"/>
        <w:gridCol w:w="5561"/>
        <w:gridCol w:w="709"/>
      </w:tblGrid>
      <w:tr w14:paraId="3DA60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Align w:val="center"/>
          </w:tcPr>
          <w:p w14:paraId="7CD79209">
            <w:pPr>
              <w:pStyle w:val="10"/>
              <w:adjustRightInd w:val="0"/>
              <w:snapToGrid w:val="0"/>
              <w:spacing w:after="0" w:line="240" w:lineRule="auto"/>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内容</w:t>
            </w:r>
          </w:p>
        </w:tc>
        <w:tc>
          <w:tcPr>
            <w:tcW w:w="1080" w:type="dxa"/>
            <w:vAlign w:val="center"/>
          </w:tcPr>
          <w:p w14:paraId="750A65DE">
            <w:pPr>
              <w:pStyle w:val="10"/>
              <w:adjustRightInd w:val="0"/>
              <w:snapToGrid w:val="0"/>
              <w:spacing w:after="0" w:line="240" w:lineRule="auto"/>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评分内容</w:t>
            </w:r>
          </w:p>
        </w:tc>
        <w:tc>
          <w:tcPr>
            <w:tcW w:w="5561" w:type="dxa"/>
            <w:vAlign w:val="center"/>
          </w:tcPr>
          <w:p w14:paraId="2AF2E691">
            <w:pPr>
              <w:pStyle w:val="10"/>
              <w:adjustRightInd w:val="0"/>
              <w:snapToGrid w:val="0"/>
              <w:spacing w:after="0" w:line="240" w:lineRule="auto"/>
              <w:ind w:left="0" w:leftChars="0" w:firstLine="0" w:firstLineChars="0"/>
              <w:jc w:val="center"/>
              <w:rPr>
                <w:rFonts w:hint="eastAsia" w:ascii="仿宋" w:hAnsi="仿宋" w:eastAsia="仿宋"/>
                <w:color w:val="000000"/>
                <w:sz w:val="24"/>
                <w:szCs w:val="20"/>
              </w:rPr>
            </w:pPr>
            <w:r>
              <w:rPr>
                <w:rFonts w:hint="eastAsia" w:ascii="仿宋" w:hAnsi="仿宋" w:eastAsia="仿宋"/>
                <w:b/>
                <w:color w:val="000000"/>
                <w:szCs w:val="21"/>
              </w:rPr>
              <w:t>评标标准</w:t>
            </w:r>
          </w:p>
        </w:tc>
        <w:tc>
          <w:tcPr>
            <w:tcW w:w="709" w:type="dxa"/>
            <w:vAlign w:val="center"/>
          </w:tcPr>
          <w:p w14:paraId="43841853">
            <w:pPr>
              <w:pStyle w:val="10"/>
              <w:adjustRightInd w:val="0"/>
              <w:snapToGrid w:val="0"/>
              <w:spacing w:after="0" w:line="240" w:lineRule="auto"/>
              <w:ind w:left="0" w:leftChars="0" w:firstLine="0" w:firstLineChars="0"/>
              <w:jc w:val="center"/>
              <w:rPr>
                <w:rFonts w:hint="eastAsia" w:ascii="仿宋" w:hAnsi="仿宋" w:eastAsia="仿宋"/>
                <w:b/>
                <w:color w:val="000000"/>
                <w:szCs w:val="21"/>
              </w:rPr>
            </w:pPr>
            <w:r>
              <w:rPr>
                <w:rFonts w:hint="eastAsia" w:ascii="仿宋" w:hAnsi="仿宋" w:eastAsia="仿宋"/>
                <w:b/>
                <w:color w:val="000000"/>
                <w:szCs w:val="21"/>
              </w:rPr>
              <w:t>分值</w:t>
            </w:r>
          </w:p>
        </w:tc>
      </w:tr>
      <w:tr w14:paraId="3019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restart"/>
            <w:vAlign w:val="center"/>
          </w:tcPr>
          <w:p w14:paraId="2522D963">
            <w:pPr>
              <w:adjustRightInd w:val="0"/>
              <w:snapToGrid w:val="0"/>
              <w:spacing w:after="0" w:line="240" w:lineRule="auto"/>
              <w:jc w:val="center"/>
              <w:rPr>
                <w:rFonts w:hint="eastAsia" w:ascii="宋体" w:hAnsi="宋体" w:cs="宋体"/>
                <w:szCs w:val="21"/>
              </w:rPr>
            </w:pPr>
            <w:r>
              <w:rPr>
                <w:rFonts w:hint="eastAsia" w:ascii="宋体" w:hAnsi="宋体" w:cs="宋体"/>
                <w:szCs w:val="21"/>
              </w:rPr>
              <w:t>商务部分</w:t>
            </w:r>
          </w:p>
        </w:tc>
        <w:tc>
          <w:tcPr>
            <w:tcW w:w="1080" w:type="dxa"/>
            <w:vAlign w:val="center"/>
          </w:tcPr>
          <w:p w14:paraId="44FA6C9A">
            <w:pPr>
              <w:widowControl/>
              <w:adjustRightInd w:val="0"/>
              <w:snapToGrid w:val="0"/>
              <w:spacing w:after="0" w:line="240" w:lineRule="auto"/>
              <w:jc w:val="center"/>
              <w:rPr>
                <w:rFonts w:hint="eastAsia" w:ascii="仿宋" w:hAnsi="仿宋" w:eastAsia="仿宋"/>
                <w:b/>
                <w:bCs/>
                <w:color w:val="000000"/>
              </w:rPr>
            </w:pPr>
            <w:r>
              <w:rPr>
                <w:rFonts w:hint="eastAsia" w:ascii="宋体" w:hAnsi="宋体" w:cs="宋体"/>
                <w:szCs w:val="21"/>
              </w:rPr>
              <w:t>申报单位基本情况</w:t>
            </w:r>
          </w:p>
        </w:tc>
        <w:tc>
          <w:tcPr>
            <w:tcW w:w="5561" w:type="dxa"/>
            <w:vAlign w:val="center"/>
          </w:tcPr>
          <w:p w14:paraId="56252E47">
            <w:pPr>
              <w:widowControl/>
              <w:adjustRightInd w:val="0"/>
              <w:snapToGrid w:val="0"/>
              <w:spacing w:after="0" w:line="240" w:lineRule="auto"/>
            </w:pPr>
            <w:r>
              <w:rPr>
                <w:rFonts w:hint="eastAsia"/>
              </w:rPr>
              <w:t>申报</w:t>
            </w:r>
            <w:r>
              <w:rPr>
                <w:rFonts w:hint="eastAsia" w:ascii="宋体" w:hAnsi="宋体" w:cs="宋体"/>
                <w:szCs w:val="21"/>
              </w:rPr>
              <w:t>单位资信情况、财务状况良好。符合要求的，得5分；否则，得0分。</w:t>
            </w:r>
          </w:p>
          <w:p w14:paraId="6B6D4DEE">
            <w:pPr>
              <w:pStyle w:val="2"/>
              <w:adjustRightInd w:val="0"/>
              <w:snapToGrid w:val="0"/>
              <w:spacing w:after="0" w:line="240" w:lineRule="auto"/>
              <w:ind w:left="0" w:leftChars="0" w:firstLine="0" w:firstLineChars="0"/>
            </w:pPr>
            <w:r>
              <w:rPr>
                <w:rFonts w:hint="eastAsia" w:ascii="宋体" w:hAnsi="宋体" w:cs="宋体"/>
                <w:szCs w:val="21"/>
              </w:rPr>
              <w:t>注：需提供财务审计报告等。</w:t>
            </w:r>
          </w:p>
        </w:tc>
        <w:tc>
          <w:tcPr>
            <w:tcW w:w="709" w:type="dxa"/>
            <w:vAlign w:val="center"/>
          </w:tcPr>
          <w:p w14:paraId="5B539221">
            <w:pPr>
              <w:adjustRightInd w:val="0"/>
              <w:snapToGrid w:val="0"/>
              <w:spacing w:after="0" w:line="240" w:lineRule="auto"/>
              <w:jc w:val="center"/>
              <w:rPr>
                <w:rFonts w:hint="eastAsia" w:ascii="仿宋" w:hAnsi="仿宋" w:eastAsia="仿宋" w:cs="仿宋_GB2312"/>
                <w:color w:val="000000"/>
                <w:szCs w:val="21"/>
                <w:highlight w:val="yellow"/>
              </w:rPr>
            </w:pPr>
            <w:r>
              <w:rPr>
                <w:rFonts w:hint="eastAsia" w:ascii="仿宋" w:hAnsi="仿宋" w:eastAsia="仿宋" w:cs="仿宋_GB2312"/>
                <w:color w:val="000000"/>
                <w:szCs w:val="21"/>
              </w:rPr>
              <w:t>5</w:t>
            </w:r>
          </w:p>
        </w:tc>
      </w:tr>
      <w:tr w14:paraId="40FF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continue"/>
          </w:tcPr>
          <w:p w14:paraId="6BD0A4CE">
            <w:pPr>
              <w:adjustRightInd w:val="0"/>
              <w:snapToGrid w:val="0"/>
              <w:spacing w:after="0" w:line="240" w:lineRule="auto"/>
              <w:jc w:val="center"/>
              <w:rPr>
                <w:rFonts w:hint="eastAsia" w:ascii="宋体" w:hAnsi="宋体" w:cs="宋体"/>
                <w:szCs w:val="21"/>
              </w:rPr>
            </w:pPr>
          </w:p>
        </w:tc>
        <w:tc>
          <w:tcPr>
            <w:tcW w:w="1080" w:type="dxa"/>
            <w:vAlign w:val="center"/>
          </w:tcPr>
          <w:p w14:paraId="3E4F585D">
            <w:pPr>
              <w:widowControl/>
              <w:adjustRightInd w:val="0"/>
              <w:snapToGrid w:val="0"/>
              <w:spacing w:after="0" w:line="240" w:lineRule="auto"/>
              <w:jc w:val="center"/>
              <w:rPr>
                <w:rFonts w:hint="eastAsia" w:ascii="仿宋" w:hAnsi="仿宋" w:eastAsia="仿宋"/>
                <w:b/>
                <w:bCs/>
                <w:color w:val="000000"/>
              </w:rPr>
            </w:pPr>
            <w:r>
              <w:rPr>
                <w:rFonts w:hint="eastAsia" w:ascii="宋体" w:hAnsi="宋体" w:cs="宋体"/>
                <w:szCs w:val="21"/>
              </w:rPr>
              <w:t>类似项目工作经验</w:t>
            </w:r>
          </w:p>
        </w:tc>
        <w:tc>
          <w:tcPr>
            <w:tcW w:w="5561" w:type="dxa"/>
            <w:vAlign w:val="center"/>
          </w:tcPr>
          <w:p w14:paraId="04FDC66C">
            <w:pPr>
              <w:widowControl/>
              <w:adjustRightInd w:val="0"/>
              <w:snapToGrid w:val="0"/>
              <w:spacing w:after="0" w:line="240" w:lineRule="auto"/>
              <w:rPr>
                <w:rFonts w:hint="eastAsia" w:ascii="仿宋" w:hAnsi="仿宋" w:eastAsia="仿宋"/>
                <w:color w:val="000000"/>
                <w:szCs w:val="21"/>
              </w:rPr>
            </w:pPr>
            <w:r>
              <w:rPr>
                <w:rFonts w:hint="eastAsia" w:ascii="宋体" w:hAnsi="宋体" w:cs="宋体"/>
                <w:szCs w:val="21"/>
              </w:rPr>
              <w:t>自2023年1月1日以后（以合同签订时间为准），承接过类似相关工作的。每提供1份相关业绩证明材料得</w:t>
            </w:r>
            <w:r>
              <w:rPr>
                <w:rFonts w:hint="eastAsia" w:ascii="宋体" w:hAnsi="宋体" w:cs="宋体"/>
                <w:szCs w:val="21"/>
                <w:lang w:val="en-US" w:eastAsia="zh-CN"/>
              </w:rPr>
              <w:t>2</w:t>
            </w:r>
            <w:r>
              <w:rPr>
                <w:rFonts w:hint="eastAsia" w:ascii="宋体" w:hAnsi="宋体" w:cs="宋体"/>
                <w:szCs w:val="21"/>
              </w:rPr>
              <w:t>分，最多</w:t>
            </w:r>
            <w:r>
              <w:rPr>
                <w:rFonts w:hint="eastAsia" w:ascii="宋体" w:hAnsi="宋体" w:cs="宋体"/>
                <w:szCs w:val="21"/>
                <w:lang w:val="en-US" w:eastAsia="zh-CN"/>
              </w:rPr>
              <w:t>6</w:t>
            </w:r>
            <w:r>
              <w:rPr>
                <w:rFonts w:hint="eastAsia" w:ascii="宋体" w:hAnsi="宋体" w:cs="宋体"/>
                <w:szCs w:val="21"/>
              </w:rPr>
              <w:t>分（业绩内容需符合本次遴选项目内容，需提供合同复印件作为证明材料，否则不予认可）。</w:t>
            </w:r>
          </w:p>
        </w:tc>
        <w:tc>
          <w:tcPr>
            <w:tcW w:w="709" w:type="dxa"/>
            <w:vAlign w:val="center"/>
          </w:tcPr>
          <w:p w14:paraId="16B1E086">
            <w:pPr>
              <w:adjustRightInd w:val="0"/>
              <w:snapToGrid w:val="0"/>
              <w:spacing w:after="0" w:line="240" w:lineRule="auto"/>
              <w:jc w:val="center"/>
              <w:rPr>
                <w:rFonts w:hint="eastAsia" w:ascii="仿宋" w:hAnsi="仿宋" w:eastAsia="仿宋"/>
                <w:color w:val="000000"/>
                <w:szCs w:val="21"/>
                <w:lang w:eastAsia="zh-CN"/>
              </w:rPr>
            </w:pPr>
            <w:r>
              <w:rPr>
                <w:rFonts w:hint="eastAsia" w:ascii="仿宋" w:hAnsi="仿宋" w:eastAsia="仿宋"/>
                <w:color w:val="000000"/>
                <w:szCs w:val="21"/>
                <w:lang w:val="en-US" w:eastAsia="zh-CN"/>
              </w:rPr>
              <w:t>6</w:t>
            </w:r>
          </w:p>
        </w:tc>
      </w:tr>
      <w:tr w14:paraId="5166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continue"/>
          </w:tcPr>
          <w:p w14:paraId="185B10B4">
            <w:pPr>
              <w:adjustRightInd w:val="0"/>
              <w:snapToGrid w:val="0"/>
              <w:spacing w:after="0" w:line="240" w:lineRule="auto"/>
              <w:jc w:val="center"/>
              <w:rPr>
                <w:rFonts w:hint="eastAsia" w:ascii="宋体" w:hAnsi="宋体" w:cs="宋体"/>
                <w:szCs w:val="21"/>
              </w:rPr>
            </w:pPr>
          </w:p>
        </w:tc>
        <w:tc>
          <w:tcPr>
            <w:tcW w:w="1080" w:type="dxa"/>
            <w:vMerge w:val="restart"/>
            <w:vAlign w:val="center"/>
          </w:tcPr>
          <w:p w14:paraId="789C99EF">
            <w:pPr>
              <w:widowControl/>
              <w:adjustRightInd w:val="0"/>
              <w:snapToGrid w:val="0"/>
              <w:spacing w:after="0" w:line="240" w:lineRule="auto"/>
              <w:jc w:val="center"/>
              <w:rPr>
                <w:rFonts w:hint="eastAsia" w:ascii="仿宋" w:hAnsi="仿宋" w:eastAsia="仿宋"/>
                <w:b/>
                <w:bCs/>
                <w:color w:val="000000"/>
              </w:rPr>
            </w:pPr>
            <w:r>
              <w:rPr>
                <w:rFonts w:hint="eastAsia" w:ascii="宋体" w:hAnsi="宋体" w:cs="宋体"/>
                <w:szCs w:val="21"/>
              </w:rPr>
              <w:t>项目人员配备</w:t>
            </w:r>
          </w:p>
        </w:tc>
        <w:tc>
          <w:tcPr>
            <w:tcW w:w="5561" w:type="dxa"/>
            <w:vAlign w:val="center"/>
          </w:tcPr>
          <w:p w14:paraId="2ACA7025">
            <w:pPr>
              <w:adjustRightInd w:val="0"/>
              <w:snapToGrid w:val="0"/>
              <w:spacing w:after="0" w:line="240" w:lineRule="auto"/>
              <w:rPr>
                <w:rFonts w:hint="eastAsia" w:ascii="宋体" w:hAnsi="宋体" w:cs="宋体"/>
                <w:szCs w:val="21"/>
              </w:rPr>
            </w:pPr>
            <w:r>
              <w:rPr>
                <w:rFonts w:hint="eastAsia" w:ascii="宋体" w:hAnsi="宋体" w:cs="宋体"/>
                <w:szCs w:val="21"/>
              </w:rPr>
              <w:t>拟投入本项目负责人应具有2年以上类似工作经验，符合要求得3分，不符合得0分。</w:t>
            </w:r>
          </w:p>
          <w:p w14:paraId="333CFAE8">
            <w:pPr>
              <w:adjustRightInd w:val="0"/>
              <w:snapToGrid w:val="0"/>
              <w:spacing w:after="0" w:line="240" w:lineRule="auto"/>
              <w:rPr>
                <w:rFonts w:hint="eastAsia" w:ascii="仿宋" w:hAnsi="仿宋" w:eastAsia="仿宋" w:cs="仿宋_GB2312"/>
                <w:color w:val="000000"/>
                <w:kern w:val="0"/>
                <w:szCs w:val="21"/>
              </w:rPr>
            </w:pPr>
            <w:r>
              <w:rPr>
                <w:rFonts w:hint="eastAsia" w:ascii="宋体" w:hAnsi="宋体" w:cs="宋体"/>
                <w:szCs w:val="21"/>
              </w:rPr>
              <w:t>拟投入本项目负责人承担过类似工作，承担过得3分，未承担过得0分。</w:t>
            </w:r>
          </w:p>
        </w:tc>
        <w:tc>
          <w:tcPr>
            <w:tcW w:w="709" w:type="dxa"/>
            <w:vAlign w:val="center"/>
          </w:tcPr>
          <w:p w14:paraId="45726A5A">
            <w:pPr>
              <w:adjustRightInd w:val="0"/>
              <w:snapToGrid w:val="0"/>
              <w:spacing w:after="0" w:line="240" w:lineRule="auto"/>
              <w:jc w:val="center"/>
              <w:rPr>
                <w:rFonts w:hint="eastAsia" w:ascii="仿宋" w:hAnsi="仿宋" w:eastAsia="仿宋" w:cs="仿宋_GB2312"/>
                <w:color w:val="000000"/>
                <w:kern w:val="0"/>
                <w:szCs w:val="21"/>
              </w:rPr>
            </w:pPr>
            <w:r>
              <w:rPr>
                <w:rFonts w:hint="eastAsia" w:ascii="仿宋" w:hAnsi="仿宋" w:eastAsia="仿宋" w:cs="仿宋_GB2312"/>
                <w:color w:val="000000"/>
                <w:kern w:val="0"/>
                <w:szCs w:val="21"/>
              </w:rPr>
              <w:t>6</w:t>
            </w:r>
          </w:p>
        </w:tc>
      </w:tr>
      <w:tr w14:paraId="4C3F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continue"/>
          </w:tcPr>
          <w:p w14:paraId="70689EA1">
            <w:pPr>
              <w:adjustRightInd w:val="0"/>
              <w:snapToGrid w:val="0"/>
              <w:spacing w:after="0" w:line="240" w:lineRule="auto"/>
              <w:jc w:val="center"/>
              <w:rPr>
                <w:rFonts w:hint="eastAsia" w:ascii="宋体" w:hAnsi="宋体" w:cs="宋体"/>
                <w:szCs w:val="21"/>
              </w:rPr>
            </w:pPr>
          </w:p>
        </w:tc>
        <w:tc>
          <w:tcPr>
            <w:tcW w:w="1080" w:type="dxa"/>
            <w:vMerge w:val="continue"/>
            <w:vAlign w:val="center"/>
          </w:tcPr>
          <w:p w14:paraId="789A8497">
            <w:pPr>
              <w:widowControl/>
              <w:adjustRightInd w:val="0"/>
              <w:snapToGrid w:val="0"/>
              <w:spacing w:after="0" w:line="240" w:lineRule="auto"/>
              <w:jc w:val="center"/>
              <w:rPr>
                <w:rFonts w:hint="eastAsia" w:ascii="仿宋" w:hAnsi="仿宋" w:eastAsia="仿宋"/>
                <w:b/>
                <w:bCs/>
                <w:color w:val="000000"/>
              </w:rPr>
            </w:pPr>
          </w:p>
        </w:tc>
        <w:tc>
          <w:tcPr>
            <w:tcW w:w="5561" w:type="dxa"/>
            <w:vAlign w:val="center"/>
          </w:tcPr>
          <w:p w14:paraId="5ADD89AB">
            <w:pPr>
              <w:adjustRightInd w:val="0"/>
              <w:snapToGrid w:val="0"/>
              <w:spacing w:after="0" w:line="240" w:lineRule="auto"/>
              <w:rPr>
                <w:rFonts w:hint="eastAsia" w:ascii="仿宋" w:hAnsi="仿宋" w:eastAsia="仿宋" w:cs="仿宋_GB2312"/>
                <w:color w:val="000000"/>
                <w:szCs w:val="21"/>
              </w:rPr>
            </w:pPr>
            <w:r>
              <w:rPr>
                <w:rFonts w:hint="eastAsia" w:ascii="宋体" w:hAnsi="宋体" w:cs="宋体"/>
                <w:szCs w:val="21"/>
              </w:rPr>
              <w:t>拟投入本项目团队主要成员情况（包括人员名单、学历背景、既往参与的与本次遴选项目相关的工作概况等），名单内的成员必须保证后续参与该项工作（完全符合得6分、基本符合得4分、部分符合得2分、不符合得0分）。</w:t>
            </w:r>
          </w:p>
        </w:tc>
        <w:tc>
          <w:tcPr>
            <w:tcW w:w="709" w:type="dxa"/>
            <w:vAlign w:val="center"/>
          </w:tcPr>
          <w:p w14:paraId="7FF745DA">
            <w:pPr>
              <w:adjustRightInd w:val="0"/>
              <w:snapToGrid w:val="0"/>
              <w:spacing w:after="0" w:line="240" w:lineRule="auto"/>
              <w:jc w:val="center"/>
              <w:rPr>
                <w:rFonts w:hint="eastAsia" w:ascii="仿宋" w:hAnsi="仿宋" w:eastAsia="仿宋" w:cs="仿宋_GB2312"/>
                <w:color w:val="000000"/>
                <w:szCs w:val="21"/>
              </w:rPr>
            </w:pPr>
            <w:r>
              <w:rPr>
                <w:rFonts w:hint="eastAsia" w:ascii="仿宋" w:hAnsi="仿宋" w:eastAsia="仿宋" w:cs="仿宋_GB2312"/>
                <w:color w:val="000000"/>
                <w:szCs w:val="21"/>
              </w:rPr>
              <w:t>6</w:t>
            </w:r>
          </w:p>
        </w:tc>
      </w:tr>
      <w:tr w14:paraId="14A4C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restart"/>
            <w:vAlign w:val="center"/>
          </w:tcPr>
          <w:p w14:paraId="4148A81D">
            <w:pPr>
              <w:adjustRightInd w:val="0"/>
              <w:snapToGrid w:val="0"/>
              <w:spacing w:after="0" w:line="240" w:lineRule="auto"/>
              <w:jc w:val="center"/>
              <w:rPr>
                <w:rFonts w:hint="eastAsia" w:ascii="宋体" w:hAnsi="宋体" w:cs="宋体"/>
                <w:szCs w:val="21"/>
              </w:rPr>
            </w:pPr>
            <w:r>
              <w:rPr>
                <w:rFonts w:hint="eastAsia" w:ascii="宋体" w:hAnsi="宋体" w:cs="宋体"/>
                <w:szCs w:val="21"/>
              </w:rPr>
              <w:t>技术部分</w:t>
            </w:r>
          </w:p>
        </w:tc>
        <w:tc>
          <w:tcPr>
            <w:tcW w:w="1080" w:type="dxa"/>
            <w:vAlign w:val="center"/>
          </w:tcPr>
          <w:p w14:paraId="1B6638CE">
            <w:pPr>
              <w:widowControl/>
              <w:adjustRightInd w:val="0"/>
              <w:snapToGrid w:val="0"/>
              <w:spacing w:after="0" w:line="240" w:lineRule="auto"/>
              <w:jc w:val="center"/>
              <w:rPr>
                <w:rFonts w:hint="eastAsia" w:ascii="仿宋" w:hAnsi="仿宋" w:eastAsia="仿宋"/>
                <w:b/>
                <w:bCs/>
                <w:color w:val="000000"/>
              </w:rPr>
            </w:pPr>
            <w:r>
              <w:rPr>
                <w:rFonts w:hint="eastAsia" w:ascii="宋体" w:hAnsi="宋体" w:cs="宋体"/>
                <w:szCs w:val="21"/>
              </w:rPr>
              <w:t>推进方案内容与工作方法</w:t>
            </w:r>
          </w:p>
        </w:tc>
        <w:tc>
          <w:tcPr>
            <w:tcW w:w="5561" w:type="dxa"/>
            <w:vAlign w:val="center"/>
          </w:tcPr>
          <w:p w14:paraId="3B9DE943">
            <w:pPr>
              <w:widowControl/>
              <w:adjustRightInd w:val="0"/>
              <w:snapToGrid w:val="0"/>
              <w:spacing w:after="0" w:line="240" w:lineRule="auto"/>
              <w:rPr>
                <w:rFonts w:hint="eastAsia" w:ascii="仿宋" w:hAnsi="仿宋" w:eastAsia="仿宋" w:cs="仿宋_GB2312"/>
                <w:color w:val="000000"/>
                <w:szCs w:val="21"/>
              </w:rPr>
            </w:pPr>
            <w:r>
              <w:rPr>
                <w:rFonts w:hint="eastAsia" w:ascii="宋体" w:hAnsi="宋体" w:cs="宋体"/>
                <w:szCs w:val="21"/>
              </w:rPr>
              <w:t>项目推进的工作进度和工作流程编制思路清晰、目标明确、条理严谨，符合遴选工作任务要求，预期成果完备。优秀的，得</w:t>
            </w:r>
            <w:r>
              <w:rPr>
                <w:rFonts w:hint="eastAsia" w:ascii="宋体" w:hAnsi="宋体" w:cs="宋体"/>
                <w:szCs w:val="21"/>
                <w:lang w:val="en-US" w:eastAsia="zh-CN"/>
              </w:rPr>
              <w:t>2</w:t>
            </w:r>
            <w:r>
              <w:rPr>
                <w:rFonts w:hint="eastAsia" w:ascii="宋体" w:hAnsi="宋体" w:cs="宋体"/>
                <w:szCs w:val="21"/>
              </w:rPr>
              <w:t>0分；良好的，得</w:t>
            </w:r>
            <w:r>
              <w:rPr>
                <w:rFonts w:hint="eastAsia" w:ascii="宋体" w:hAnsi="宋体" w:cs="宋体"/>
                <w:szCs w:val="21"/>
                <w:lang w:val="en-US" w:eastAsia="zh-CN"/>
              </w:rPr>
              <w:t>15</w:t>
            </w:r>
            <w:r>
              <w:rPr>
                <w:rFonts w:hint="eastAsia" w:ascii="宋体" w:hAnsi="宋体" w:cs="宋体"/>
                <w:szCs w:val="21"/>
              </w:rPr>
              <w:t>分；一般的，得10分；较差的，得0分。</w:t>
            </w:r>
          </w:p>
        </w:tc>
        <w:tc>
          <w:tcPr>
            <w:tcW w:w="709" w:type="dxa"/>
            <w:vAlign w:val="center"/>
          </w:tcPr>
          <w:p w14:paraId="340A928C">
            <w:pPr>
              <w:adjustRightInd w:val="0"/>
              <w:snapToGrid w:val="0"/>
              <w:spacing w:after="0" w:line="240" w:lineRule="auto"/>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20</w:t>
            </w:r>
          </w:p>
        </w:tc>
      </w:tr>
      <w:tr w14:paraId="7A52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continue"/>
          </w:tcPr>
          <w:p w14:paraId="1114EC54">
            <w:pPr>
              <w:adjustRightInd w:val="0"/>
              <w:snapToGrid w:val="0"/>
              <w:spacing w:after="0" w:line="240" w:lineRule="auto"/>
              <w:jc w:val="center"/>
              <w:rPr>
                <w:rFonts w:hint="eastAsia" w:ascii="仿宋" w:hAnsi="仿宋" w:eastAsia="仿宋"/>
                <w:b/>
                <w:bCs/>
                <w:color w:val="000000"/>
              </w:rPr>
            </w:pPr>
          </w:p>
        </w:tc>
        <w:tc>
          <w:tcPr>
            <w:tcW w:w="1080" w:type="dxa"/>
            <w:vAlign w:val="center"/>
          </w:tcPr>
          <w:p w14:paraId="4C9CAA34">
            <w:pPr>
              <w:widowControl/>
              <w:adjustRightInd w:val="0"/>
              <w:snapToGrid w:val="0"/>
              <w:spacing w:after="0" w:line="240" w:lineRule="auto"/>
              <w:jc w:val="center"/>
              <w:rPr>
                <w:rFonts w:hint="eastAsia" w:ascii="宋体" w:hAnsi="宋体" w:eastAsia="宋体" w:cs="宋体"/>
                <w:szCs w:val="21"/>
                <w:lang w:eastAsia="zh-CN"/>
              </w:rPr>
            </w:pPr>
            <w:r>
              <w:rPr>
                <w:rFonts w:hint="eastAsia" w:ascii="宋体" w:hAnsi="宋体" w:cs="宋体"/>
                <w:szCs w:val="21"/>
                <w:lang w:eastAsia="zh-CN"/>
              </w:rPr>
              <w:t>技术能力支持</w:t>
            </w:r>
          </w:p>
        </w:tc>
        <w:tc>
          <w:tcPr>
            <w:tcW w:w="5561" w:type="dxa"/>
            <w:vAlign w:val="center"/>
          </w:tcPr>
          <w:p w14:paraId="0379ED64">
            <w:pPr>
              <w:widowControl/>
              <w:adjustRightInd w:val="0"/>
              <w:snapToGrid w:val="0"/>
              <w:spacing w:after="0" w:line="240" w:lineRule="auto"/>
              <w:rPr>
                <w:rFonts w:hint="default" w:ascii="宋体" w:hAnsi="宋体" w:eastAsia="宋体" w:cs="宋体"/>
                <w:szCs w:val="21"/>
                <w:lang w:val="en-US" w:eastAsia="zh-CN"/>
              </w:rPr>
            </w:pPr>
            <w:r>
              <w:rPr>
                <w:rFonts w:hint="eastAsia" w:ascii="宋体" w:hAnsi="宋体" w:cs="宋体"/>
                <w:szCs w:val="21"/>
                <w:lang w:eastAsia="zh-CN"/>
              </w:rPr>
              <w:t>项目硬件测评的方案合理，指标至少应包含</w:t>
            </w:r>
            <w:r>
              <w:rPr>
                <w:rFonts w:hint="eastAsia" w:ascii="宋体" w:hAnsi="宋体" w:cs="宋体"/>
                <w:szCs w:val="21"/>
              </w:rPr>
              <w:t>临床效能、技术性能、安全性</w:t>
            </w:r>
            <w:r>
              <w:rPr>
                <w:rFonts w:hint="eastAsia" w:ascii="宋体" w:hAnsi="宋体" w:cs="宋体"/>
                <w:szCs w:val="21"/>
                <w:lang w:eastAsia="zh-CN"/>
              </w:rPr>
              <w:t>等</w:t>
            </w:r>
            <w:r>
              <w:rPr>
                <w:rFonts w:hint="eastAsia" w:ascii="宋体" w:hAnsi="宋体" w:cs="宋体"/>
                <w:szCs w:val="21"/>
                <w:lang w:val="en-US" w:eastAsia="zh-CN"/>
              </w:rPr>
              <w:t>3个维度，每个维度至少应包含3个及以上检测指标。</w:t>
            </w:r>
            <w:r>
              <w:rPr>
                <w:rFonts w:hint="eastAsia" w:ascii="宋体" w:hAnsi="宋体" w:cs="宋体"/>
                <w:szCs w:val="21"/>
              </w:rPr>
              <w:t>优秀的，得1</w:t>
            </w:r>
            <w:r>
              <w:rPr>
                <w:rFonts w:hint="eastAsia" w:ascii="宋体" w:hAnsi="宋体" w:cs="宋体"/>
                <w:szCs w:val="21"/>
                <w:lang w:val="en-US" w:eastAsia="zh-CN"/>
              </w:rPr>
              <w:t>6</w:t>
            </w:r>
            <w:r>
              <w:rPr>
                <w:rFonts w:hint="eastAsia" w:ascii="宋体" w:hAnsi="宋体" w:cs="宋体"/>
                <w:szCs w:val="21"/>
              </w:rPr>
              <w:t>分；良好的，得1</w:t>
            </w:r>
            <w:r>
              <w:rPr>
                <w:rFonts w:hint="eastAsia" w:ascii="宋体" w:hAnsi="宋体" w:cs="宋体"/>
                <w:szCs w:val="21"/>
                <w:lang w:val="en-US" w:eastAsia="zh-CN"/>
              </w:rPr>
              <w:t>2</w:t>
            </w:r>
            <w:r>
              <w:rPr>
                <w:rFonts w:hint="eastAsia" w:ascii="宋体" w:hAnsi="宋体" w:cs="宋体"/>
                <w:szCs w:val="21"/>
              </w:rPr>
              <w:t>分；一般的，得</w:t>
            </w:r>
            <w:r>
              <w:rPr>
                <w:rFonts w:hint="eastAsia" w:ascii="宋体" w:hAnsi="宋体" w:cs="宋体"/>
                <w:szCs w:val="21"/>
                <w:lang w:val="en-US" w:eastAsia="zh-CN"/>
              </w:rPr>
              <w:t>8</w:t>
            </w:r>
            <w:r>
              <w:rPr>
                <w:rFonts w:hint="eastAsia" w:ascii="宋体" w:hAnsi="宋体" w:cs="宋体"/>
                <w:szCs w:val="21"/>
              </w:rPr>
              <w:t>分；较差的，得0分。</w:t>
            </w:r>
          </w:p>
        </w:tc>
        <w:tc>
          <w:tcPr>
            <w:tcW w:w="709" w:type="dxa"/>
            <w:vAlign w:val="center"/>
          </w:tcPr>
          <w:p w14:paraId="52B0E313">
            <w:pPr>
              <w:adjustRightInd w:val="0"/>
              <w:snapToGrid w:val="0"/>
              <w:spacing w:after="0" w:line="240" w:lineRule="auto"/>
              <w:jc w:val="center"/>
              <w:rPr>
                <w:rFonts w:hint="default" w:ascii="仿宋" w:hAnsi="仿宋" w:eastAsia="仿宋"/>
                <w:color w:val="000000"/>
                <w:szCs w:val="21"/>
                <w:lang w:val="en-US" w:eastAsia="zh-CN"/>
              </w:rPr>
            </w:pPr>
            <w:r>
              <w:rPr>
                <w:rFonts w:hint="eastAsia" w:ascii="仿宋" w:hAnsi="仿宋" w:eastAsia="仿宋"/>
                <w:color w:val="000000"/>
                <w:szCs w:val="21"/>
                <w:lang w:val="en-US" w:eastAsia="zh-CN"/>
              </w:rPr>
              <w:t>16</w:t>
            </w:r>
          </w:p>
        </w:tc>
      </w:tr>
      <w:tr w14:paraId="5657A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continue"/>
          </w:tcPr>
          <w:p w14:paraId="5921F69A">
            <w:pPr>
              <w:adjustRightInd w:val="0"/>
              <w:snapToGrid w:val="0"/>
              <w:spacing w:after="0" w:line="240" w:lineRule="auto"/>
              <w:jc w:val="center"/>
              <w:rPr>
                <w:rFonts w:hint="eastAsia" w:ascii="仿宋" w:hAnsi="仿宋" w:eastAsia="仿宋"/>
                <w:b/>
                <w:bCs/>
                <w:color w:val="000000"/>
              </w:rPr>
            </w:pPr>
          </w:p>
        </w:tc>
        <w:tc>
          <w:tcPr>
            <w:tcW w:w="1080" w:type="dxa"/>
            <w:vAlign w:val="center"/>
          </w:tcPr>
          <w:p w14:paraId="6ABB02D8">
            <w:pPr>
              <w:widowControl/>
              <w:adjustRightInd w:val="0"/>
              <w:snapToGrid w:val="0"/>
              <w:spacing w:after="0" w:line="240" w:lineRule="auto"/>
              <w:jc w:val="center"/>
              <w:rPr>
                <w:rFonts w:hint="eastAsia" w:ascii="仿宋" w:hAnsi="仿宋" w:eastAsia="仿宋"/>
                <w:b/>
                <w:bCs/>
                <w:color w:val="000000"/>
              </w:rPr>
            </w:pPr>
            <w:r>
              <w:rPr>
                <w:rFonts w:hint="eastAsia" w:ascii="宋体" w:hAnsi="宋体" w:cs="宋体"/>
                <w:szCs w:val="21"/>
              </w:rPr>
              <w:t>质量保证措施</w:t>
            </w:r>
          </w:p>
        </w:tc>
        <w:tc>
          <w:tcPr>
            <w:tcW w:w="5561" w:type="dxa"/>
            <w:vAlign w:val="center"/>
          </w:tcPr>
          <w:p w14:paraId="2368F861">
            <w:pPr>
              <w:widowControl/>
              <w:adjustRightInd w:val="0"/>
              <w:snapToGrid w:val="0"/>
              <w:spacing w:after="0" w:line="240" w:lineRule="auto"/>
              <w:rPr>
                <w:rFonts w:hint="eastAsia" w:ascii="仿宋" w:hAnsi="仿宋" w:eastAsia="仿宋"/>
                <w:color w:val="000000"/>
                <w:szCs w:val="21"/>
              </w:rPr>
            </w:pPr>
            <w:r>
              <w:rPr>
                <w:rFonts w:hint="eastAsia" w:ascii="宋体" w:hAnsi="宋体" w:cs="宋体"/>
                <w:szCs w:val="21"/>
              </w:rPr>
              <w:t>有完备的方案、预案及管理体系制度等，能够在服务期内高质量完成本次遴选项目内容要求。优秀的，得1</w:t>
            </w:r>
            <w:r>
              <w:rPr>
                <w:rFonts w:hint="eastAsia" w:ascii="宋体" w:hAnsi="宋体" w:cs="宋体"/>
                <w:szCs w:val="21"/>
                <w:lang w:val="en-US" w:eastAsia="zh-CN"/>
              </w:rPr>
              <w:t>2</w:t>
            </w:r>
            <w:r>
              <w:rPr>
                <w:rFonts w:hint="eastAsia" w:ascii="宋体" w:hAnsi="宋体" w:cs="宋体"/>
                <w:szCs w:val="21"/>
              </w:rPr>
              <w:t>分；良好的，得</w:t>
            </w:r>
            <w:r>
              <w:rPr>
                <w:rFonts w:hint="eastAsia" w:ascii="宋体" w:hAnsi="宋体" w:cs="宋体"/>
                <w:szCs w:val="21"/>
                <w:lang w:val="en-US" w:eastAsia="zh-CN"/>
              </w:rPr>
              <w:t>8</w:t>
            </w:r>
            <w:r>
              <w:rPr>
                <w:rFonts w:hint="eastAsia" w:ascii="宋体" w:hAnsi="宋体" w:cs="宋体"/>
                <w:szCs w:val="21"/>
              </w:rPr>
              <w:t>分；一般的，得</w:t>
            </w:r>
            <w:r>
              <w:rPr>
                <w:rFonts w:hint="eastAsia" w:ascii="宋体" w:hAnsi="宋体" w:cs="宋体"/>
                <w:szCs w:val="21"/>
                <w:lang w:val="en-US" w:eastAsia="zh-CN"/>
              </w:rPr>
              <w:t>4</w:t>
            </w:r>
            <w:r>
              <w:rPr>
                <w:rFonts w:hint="eastAsia" w:ascii="宋体" w:hAnsi="宋体" w:cs="宋体"/>
                <w:szCs w:val="21"/>
              </w:rPr>
              <w:t>分；较差的，得0分。</w:t>
            </w:r>
          </w:p>
        </w:tc>
        <w:tc>
          <w:tcPr>
            <w:tcW w:w="709" w:type="dxa"/>
            <w:vAlign w:val="center"/>
          </w:tcPr>
          <w:p w14:paraId="0D0D67E6">
            <w:pPr>
              <w:adjustRightInd w:val="0"/>
              <w:snapToGrid w:val="0"/>
              <w:spacing w:after="0" w:line="240" w:lineRule="auto"/>
              <w:jc w:val="center"/>
              <w:rPr>
                <w:rFonts w:hint="eastAsia" w:ascii="仿宋" w:hAnsi="仿宋" w:eastAsia="仿宋"/>
                <w:color w:val="000000"/>
                <w:szCs w:val="21"/>
                <w:lang w:eastAsia="zh-CN"/>
              </w:rPr>
            </w:pPr>
            <w:r>
              <w:rPr>
                <w:rFonts w:hint="eastAsia" w:ascii="仿宋" w:hAnsi="仿宋" w:eastAsia="仿宋"/>
                <w:color w:val="000000"/>
                <w:szCs w:val="21"/>
              </w:rPr>
              <w:t>1</w:t>
            </w:r>
            <w:r>
              <w:rPr>
                <w:rFonts w:hint="eastAsia" w:ascii="仿宋" w:hAnsi="仿宋" w:eastAsia="仿宋"/>
                <w:color w:val="000000"/>
                <w:szCs w:val="21"/>
                <w:lang w:val="en-US" w:eastAsia="zh-CN"/>
              </w:rPr>
              <w:t>2</w:t>
            </w:r>
          </w:p>
        </w:tc>
      </w:tr>
      <w:tr w14:paraId="32C82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Merge w:val="continue"/>
          </w:tcPr>
          <w:p w14:paraId="7ACA0F90">
            <w:pPr>
              <w:adjustRightInd w:val="0"/>
              <w:snapToGrid w:val="0"/>
              <w:spacing w:after="0" w:line="240" w:lineRule="auto"/>
              <w:jc w:val="center"/>
              <w:rPr>
                <w:rFonts w:hint="eastAsia" w:ascii="仿宋" w:hAnsi="仿宋" w:eastAsia="仿宋"/>
                <w:b/>
                <w:bCs/>
                <w:color w:val="000000"/>
              </w:rPr>
            </w:pPr>
          </w:p>
        </w:tc>
        <w:tc>
          <w:tcPr>
            <w:tcW w:w="1080" w:type="dxa"/>
            <w:vAlign w:val="center"/>
          </w:tcPr>
          <w:p w14:paraId="34C40F15">
            <w:pPr>
              <w:widowControl/>
              <w:adjustRightInd w:val="0"/>
              <w:snapToGrid w:val="0"/>
              <w:spacing w:after="0" w:line="240" w:lineRule="auto"/>
              <w:jc w:val="center"/>
              <w:rPr>
                <w:rFonts w:hint="eastAsia" w:ascii="仿宋" w:hAnsi="仿宋" w:eastAsia="仿宋"/>
                <w:b/>
                <w:bCs/>
                <w:color w:val="000000"/>
              </w:rPr>
            </w:pPr>
            <w:r>
              <w:rPr>
                <w:rFonts w:hint="eastAsia" w:ascii="宋体" w:hAnsi="宋体" w:cs="宋体"/>
                <w:szCs w:val="21"/>
              </w:rPr>
              <w:t>服务承诺</w:t>
            </w:r>
          </w:p>
        </w:tc>
        <w:tc>
          <w:tcPr>
            <w:tcW w:w="5561" w:type="dxa"/>
            <w:vAlign w:val="center"/>
          </w:tcPr>
          <w:p w14:paraId="60837790">
            <w:pPr>
              <w:widowControl/>
              <w:adjustRightInd w:val="0"/>
              <w:snapToGrid w:val="0"/>
              <w:spacing w:after="0" w:line="240" w:lineRule="auto"/>
              <w:rPr>
                <w:rFonts w:hint="eastAsia" w:ascii="仿宋" w:hAnsi="仿宋" w:eastAsia="仿宋"/>
                <w:color w:val="000000"/>
                <w:sz w:val="24"/>
                <w:szCs w:val="20"/>
              </w:rPr>
            </w:pPr>
            <w:r>
              <w:rPr>
                <w:rFonts w:hint="eastAsia" w:ascii="宋体" w:hAnsi="宋体" w:cs="宋体"/>
                <w:szCs w:val="21"/>
              </w:rPr>
              <w:t>提供沟通机制，有指定专人负责定期沟通，配合，有专门的沟通机制或方案。优秀的，得9分；良好的，得6分；一般的，得3分；较差的，得0分。</w:t>
            </w:r>
          </w:p>
        </w:tc>
        <w:tc>
          <w:tcPr>
            <w:tcW w:w="709" w:type="dxa"/>
            <w:vAlign w:val="center"/>
          </w:tcPr>
          <w:p w14:paraId="2E8EAE79">
            <w:pPr>
              <w:pStyle w:val="10"/>
              <w:adjustRightInd w:val="0"/>
              <w:snapToGrid w:val="0"/>
              <w:spacing w:after="0" w:line="240" w:lineRule="auto"/>
              <w:ind w:left="0" w:leftChars="0" w:firstLine="0" w:firstLineChars="0"/>
              <w:jc w:val="center"/>
              <w:rPr>
                <w:rFonts w:hint="eastAsia" w:ascii="仿宋" w:hAnsi="仿宋" w:eastAsia="仿宋" w:cs="仿宋_GB2312"/>
                <w:color w:val="000000"/>
                <w:szCs w:val="21"/>
              </w:rPr>
            </w:pPr>
            <w:r>
              <w:rPr>
                <w:rFonts w:hint="eastAsia" w:ascii="仿宋" w:hAnsi="仿宋" w:eastAsia="仿宋" w:cs="仿宋_GB2312"/>
                <w:color w:val="000000"/>
                <w:szCs w:val="21"/>
              </w:rPr>
              <w:t>9</w:t>
            </w:r>
          </w:p>
        </w:tc>
      </w:tr>
      <w:tr w14:paraId="2F85C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Align w:val="center"/>
          </w:tcPr>
          <w:p w14:paraId="435985BB">
            <w:pPr>
              <w:widowControl/>
              <w:adjustRightInd w:val="0"/>
              <w:snapToGrid w:val="0"/>
              <w:spacing w:after="0" w:line="240" w:lineRule="auto"/>
              <w:jc w:val="center"/>
              <w:rPr>
                <w:rFonts w:hint="eastAsia" w:ascii="宋体" w:hAnsi="宋体" w:cs="宋体"/>
                <w:szCs w:val="21"/>
              </w:rPr>
            </w:pPr>
            <w:r>
              <w:rPr>
                <w:rFonts w:hint="eastAsia" w:ascii="宋体" w:hAnsi="宋体" w:cs="宋体"/>
                <w:szCs w:val="21"/>
              </w:rPr>
              <w:t>投标报价</w:t>
            </w:r>
          </w:p>
        </w:tc>
        <w:tc>
          <w:tcPr>
            <w:tcW w:w="6641" w:type="dxa"/>
            <w:gridSpan w:val="2"/>
            <w:vAlign w:val="center"/>
          </w:tcPr>
          <w:p w14:paraId="5C6C3FC2">
            <w:pPr>
              <w:widowControl/>
              <w:adjustRightInd w:val="0"/>
              <w:snapToGrid w:val="0"/>
              <w:spacing w:after="0" w:line="240" w:lineRule="auto"/>
              <w:jc w:val="center"/>
              <w:rPr>
                <w:rFonts w:hint="eastAsia" w:ascii="宋体" w:hAnsi="宋体" w:cs="宋体"/>
                <w:szCs w:val="21"/>
              </w:rPr>
            </w:pPr>
            <w:r>
              <w:rPr>
                <w:rFonts w:hint="eastAsia" w:ascii="宋体" w:hAnsi="宋体" w:cs="宋体"/>
                <w:szCs w:val="21"/>
              </w:rPr>
              <w:t>报价得分=（评审基准价/报价）×价格权值×100</w:t>
            </w:r>
          </w:p>
        </w:tc>
        <w:tc>
          <w:tcPr>
            <w:tcW w:w="709" w:type="dxa"/>
            <w:vAlign w:val="center"/>
          </w:tcPr>
          <w:p w14:paraId="3FD6D3BD">
            <w:pPr>
              <w:adjustRightInd w:val="0"/>
              <w:snapToGrid w:val="0"/>
              <w:spacing w:after="0" w:line="240" w:lineRule="auto"/>
              <w:jc w:val="center"/>
              <w:rPr>
                <w:rFonts w:hint="eastAsia" w:ascii="仿宋" w:hAnsi="仿宋" w:eastAsia="仿宋"/>
                <w:color w:val="000000"/>
              </w:rPr>
            </w:pPr>
            <w:r>
              <w:rPr>
                <w:rFonts w:hint="eastAsia" w:ascii="仿宋" w:hAnsi="仿宋" w:eastAsia="仿宋"/>
                <w:color w:val="000000"/>
              </w:rPr>
              <w:t>20</w:t>
            </w:r>
          </w:p>
        </w:tc>
      </w:tr>
      <w:tr w14:paraId="4EA60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122" w:type="dxa"/>
            <w:vAlign w:val="center"/>
          </w:tcPr>
          <w:p w14:paraId="39358805">
            <w:pPr>
              <w:widowControl/>
              <w:adjustRightInd w:val="0"/>
              <w:snapToGrid w:val="0"/>
              <w:spacing w:after="0" w:line="240" w:lineRule="auto"/>
              <w:jc w:val="center"/>
              <w:rPr>
                <w:rFonts w:hint="eastAsia" w:ascii="宋体" w:hAnsi="宋体" w:cs="宋体"/>
                <w:szCs w:val="21"/>
              </w:rPr>
            </w:pPr>
            <w:r>
              <w:rPr>
                <w:rFonts w:hint="eastAsia" w:ascii="宋体" w:hAnsi="宋体" w:cs="宋体"/>
                <w:szCs w:val="21"/>
              </w:rPr>
              <w:t>备注</w:t>
            </w:r>
          </w:p>
        </w:tc>
        <w:tc>
          <w:tcPr>
            <w:tcW w:w="6641" w:type="dxa"/>
            <w:gridSpan w:val="2"/>
            <w:vAlign w:val="center"/>
          </w:tcPr>
          <w:p w14:paraId="55B00C25">
            <w:pPr>
              <w:pStyle w:val="2"/>
              <w:numPr>
                <w:ilvl w:val="0"/>
                <w:numId w:val="1"/>
              </w:numPr>
              <w:adjustRightInd w:val="0"/>
              <w:snapToGrid w:val="0"/>
              <w:spacing w:after="0" w:line="240" w:lineRule="auto"/>
              <w:ind w:left="420" w:leftChars="0" w:hanging="420"/>
              <w:rPr>
                <w:rFonts w:hint="eastAsia" w:ascii="宋体" w:hAnsi="宋体" w:cs="宋体"/>
                <w:szCs w:val="21"/>
              </w:rPr>
            </w:pPr>
            <w:r>
              <w:rPr>
                <w:rFonts w:hint="eastAsia" w:ascii="宋体" w:hAnsi="宋体" w:cs="宋体"/>
                <w:szCs w:val="21"/>
              </w:rPr>
              <w:t xml:space="preserve"> 实质性响应遴选文件要求且价格最低的报价为评审基准价</w:t>
            </w:r>
          </w:p>
          <w:p w14:paraId="5DCEC999">
            <w:pPr>
              <w:pStyle w:val="2"/>
              <w:numPr>
                <w:ilvl w:val="0"/>
                <w:numId w:val="1"/>
              </w:numPr>
              <w:adjustRightInd w:val="0"/>
              <w:snapToGrid w:val="0"/>
              <w:spacing w:after="0" w:line="240" w:lineRule="auto"/>
              <w:ind w:left="420" w:leftChars="0" w:hanging="420"/>
              <w:rPr>
                <w:rFonts w:hint="eastAsia" w:ascii="宋体" w:hAnsi="宋体" w:cs="宋体"/>
                <w:szCs w:val="21"/>
              </w:rPr>
            </w:pPr>
            <w:r>
              <w:rPr>
                <w:rFonts w:hint="eastAsia" w:ascii="宋体" w:hAnsi="宋体" w:cs="宋体"/>
                <w:szCs w:val="21"/>
              </w:rPr>
              <w:t xml:space="preserve"> 价格权值=20%</w:t>
            </w:r>
          </w:p>
          <w:p w14:paraId="6118CA79">
            <w:pPr>
              <w:numPr>
                <w:ilvl w:val="0"/>
                <w:numId w:val="1"/>
              </w:numPr>
              <w:adjustRightInd w:val="0"/>
              <w:snapToGrid w:val="0"/>
              <w:spacing w:after="0" w:line="240" w:lineRule="auto"/>
              <w:ind w:left="420" w:hanging="420" w:hangingChars="200"/>
              <w:rPr>
                <w:rFonts w:hint="eastAsia" w:ascii="宋体" w:hAnsi="宋体" w:cs="宋体"/>
                <w:szCs w:val="21"/>
              </w:rPr>
            </w:pPr>
            <w:r>
              <w:rPr>
                <w:rFonts w:hint="eastAsia" w:ascii="宋体" w:hAnsi="宋体" w:cs="宋体"/>
                <w:szCs w:val="21"/>
              </w:rPr>
              <w:t xml:space="preserve"> 属于小型和微型企业的申报单位的报价，本项目给予6%的扣除，扣除后的价格参与评审</w:t>
            </w:r>
          </w:p>
        </w:tc>
        <w:tc>
          <w:tcPr>
            <w:tcW w:w="709" w:type="dxa"/>
            <w:vAlign w:val="center"/>
          </w:tcPr>
          <w:p w14:paraId="0F1C6046">
            <w:pPr>
              <w:adjustRightInd w:val="0"/>
              <w:snapToGrid w:val="0"/>
              <w:spacing w:after="0" w:line="240" w:lineRule="auto"/>
              <w:jc w:val="center"/>
              <w:rPr>
                <w:rFonts w:hint="eastAsia" w:ascii="仿宋" w:hAnsi="仿宋" w:eastAsia="仿宋"/>
                <w:color w:val="000000"/>
              </w:rPr>
            </w:pPr>
          </w:p>
        </w:tc>
      </w:tr>
    </w:tbl>
    <w:p w14:paraId="52A17470">
      <w:pPr>
        <w:widowControl/>
        <w:jc w:val="left"/>
        <w:rPr>
          <w:rFonts w:hint="eastAsia" w:ascii="仿宋" w:hAnsi="仿宋" w:eastAsia="仿宋" w:cs="宋体"/>
          <w:bCs/>
          <w:sz w:val="28"/>
          <w:szCs w:val="28"/>
        </w:rPr>
      </w:pPr>
    </w:p>
    <w:sectPr>
      <w:pgSz w:w="11906" w:h="16838"/>
      <w:pgMar w:top="1440" w:right="1797" w:bottom="1440" w:left="179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roma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0BA01B"/>
    <w:multiLevelType w:val="singleLevel"/>
    <w:tmpl w:val="C30BA01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cytzAzMrI0NrUwMLJQ0lEKTi0uzszPAykwrAUAMw9KnSwAAAA="/>
    <w:docVar w:name="commondata" w:val="eyJoZGlkIjoiNTkwYTE4YWJjNjlmZWJjYTg2NGNkODU2YzdmNGY1YTIifQ=="/>
  </w:docVars>
  <w:rsids>
    <w:rsidRoot w:val="0099485C"/>
    <w:rsid w:val="000A22BF"/>
    <w:rsid w:val="000F5C39"/>
    <w:rsid w:val="00166649"/>
    <w:rsid w:val="00193EAA"/>
    <w:rsid w:val="001A684C"/>
    <w:rsid w:val="002813AC"/>
    <w:rsid w:val="00296944"/>
    <w:rsid w:val="002D2684"/>
    <w:rsid w:val="00394051"/>
    <w:rsid w:val="003A0849"/>
    <w:rsid w:val="003B2C36"/>
    <w:rsid w:val="003D1C53"/>
    <w:rsid w:val="003D5F9E"/>
    <w:rsid w:val="003E70D5"/>
    <w:rsid w:val="004A674A"/>
    <w:rsid w:val="004D73E0"/>
    <w:rsid w:val="004F644E"/>
    <w:rsid w:val="00504DC9"/>
    <w:rsid w:val="00515BAC"/>
    <w:rsid w:val="00516BF7"/>
    <w:rsid w:val="006337E9"/>
    <w:rsid w:val="006F7B9A"/>
    <w:rsid w:val="0072607C"/>
    <w:rsid w:val="007456A2"/>
    <w:rsid w:val="00797524"/>
    <w:rsid w:val="007A7660"/>
    <w:rsid w:val="008A2C42"/>
    <w:rsid w:val="00927497"/>
    <w:rsid w:val="0099485C"/>
    <w:rsid w:val="009E4859"/>
    <w:rsid w:val="00AF5D7D"/>
    <w:rsid w:val="00B33D64"/>
    <w:rsid w:val="00B54A12"/>
    <w:rsid w:val="00B82E11"/>
    <w:rsid w:val="00B927D3"/>
    <w:rsid w:val="00BA4C9E"/>
    <w:rsid w:val="00CA49E3"/>
    <w:rsid w:val="00CC3560"/>
    <w:rsid w:val="00CE2229"/>
    <w:rsid w:val="00D875C2"/>
    <w:rsid w:val="00DB1122"/>
    <w:rsid w:val="00E54984"/>
    <w:rsid w:val="00E93AC8"/>
    <w:rsid w:val="00FF1677"/>
    <w:rsid w:val="0185358B"/>
    <w:rsid w:val="064424ED"/>
    <w:rsid w:val="09410F65"/>
    <w:rsid w:val="286165E5"/>
    <w:rsid w:val="28BA4A28"/>
    <w:rsid w:val="2A021EEC"/>
    <w:rsid w:val="2AB733DD"/>
    <w:rsid w:val="34F66FC6"/>
    <w:rsid w:val="3EBDAE75"/>
    <w:rsid w:val="45B977E8"/>
    <w:rsid w:val="473506D4"/>
    <w:rsid w:val="47D77DC3"/>
    <w:rsid w:val="4AF65EAE"/>
    <w:rsid w:val="532A7941"/>
    <w:rsid w:val="54ED50CA"/>
    <w:rsid w:val="557F2C11"/>
    <w:rsid w:val="637301EA"/>
    <w:rsid w:val="65DC3BB9"/>
    <w:rsid w:val="675E13B0"/>
    <w:rsid w:val="68A51AEC"/>
    <w:rsid w:val="711E3E45"/>
    <w:rsid w:val="71A07410"/>
    <w:rsid w:val="71D41371"/>
    <w:rsid w:val="779F0CC8"/>
    <w:rsid w:val="7834054B"/>
    <w:rsid w:val="7A2C349C"/>
    <w:rsid w:val="7D3F28F7"/>
    <w:rsid w:val="7F0F95B1"/>
    <w:rsid w:val="7FBB8C4F"/>
    <w:rsid w:val="DFBA1A89"/>
    <w:rsid w:val="EF5E09A9"/>
    <w:rsid w:val="F7FBDBE6"/>
    <w:rsid w:val="FF3D2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qFormat="1" w:unhideWhenUsed="0" w:uiPriority="0" w:semiHidden="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99"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200" w:leftChars="200" w:hanging="200" w:hangingChars="200"/>
    </w:pPr>
  </w:style>
  <w:style w:type="paragraph" w:styleId="3">
    <w:name w:val="annotation text"/>
    <w:basedOn w:val="1"/>
    <w:link w:val="18"/>
    <w:unhideWhenUsed/>
    <w:qFormat/>
    <w:uiPriority w:val="99"/>
    <w:pPr>
      <w:jc w:val="left"/>
    </w:pPr>
  </w:style>
  <w:style w:type="paragraph" w:styleId="4">
    <w:name w:val="Body Text Indent"/>
    <w:basedOn w:val="1"/>
    <w:next w:val="1"/>
    <w:semiHidden/>
    <w:unhideWhenUsed/>
    <w:qFormat/>
    <w:uiPriority w:val="99"/>
    <w:pPr>
      <w:spacing w:after="120"/>
      <w:ind w:left="420" w:leftChars="200"/>
    </w:pPr>
  </w:style>
  <w:style w:type="paragraph" w:styleId="5">
    <w:name w:val="Balloon Text"/>
    <w:basedOn w:val="1"/>
    <w:link w:val="20"/>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envelope return"/>
    <w:basedOn w:val="1"/>
    <w:unhideWhenUsed/>
    <w:qFormat/>
    <w:uiPriority w:val="0"/>
    <w:pPr>
      <w:snapToGrid w:val="0"/>
    </w:pPr>
    <w:rPr>
      <w:rFonts w:ascii="Arial" w:hAnsi="Arial"/>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19"/>
    <w:unhideWhenUsed/>
    <w:qFormat/>
    <w:uiPriority w:val="99"/>
    <w:rPr>
      <w:b/>
      <w:bCs/>
    </w:rPr>
  </w:style>
  <w:style w:type="paragraph" w:styleId="10">
    <w:name w:val="Body Text First Indent 2"/>
    <w:basedOn w:val="4"/>
    <w:next w:val="1"/>
    <w:qFormat/>
    <w:uiPriority w:val="0"/>
    <w:pPr>
      <w:ind w:firstLine="420" w:firstLineChars="20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3"/>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5"/>
    <w:semiHidden/>
    <w:qFormat/>
    <w:uiPriority w:val="99"/>
    <w:rPr>
      <w:sz w:val="18"/>
      <w:szCs w:val="18"/>
    </w:rPr>
  </w:style>
  <w:style w:type="paragraph" w:customStyle="1" w:styleId="21">
    <w:name w:val="正文表格"/>
    <w:basedOn w:val="1"/>
    <w:qFormat/>
    <w:uiPriority w:val="0"/>
    <w:pPr>
      <w:adjustRightInd w:val="0"/>
      <w:snapToGrid w:val="0"/>
      <w:jc w:val="left"/>
    </w:pPr>
    <w:rPr>
      <w:rFonts w:ascii="宋体" w:hAnsi="宋体"/>
      <w:color w:val="000000"/>
      <w:szCs w:val="21"/>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1830</Words>
  <Characters>1852</Characters>
  <Lines>236</Lines>
  <Paragraphs>121</Paragraphs>
  <TotalTime>41</TotalTime>
  <ScaleCrop>false</ScaleCrop>
  <LinksUpToDate>false</LinksUpToDate>
  <CharactersWithSpaces>1855</CharactersWithSpaces>
  <Application>WPS Office_12.1.0.23122_F1E327BC-269C-435d-A152-05C5408002CA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2024-04-14T02:59:00Z</dcterms:created>
  <dc:creator>强文晓</dc:creator>
  <cp:lastModifiedBy>Yorick</cp:lastModifiedBy>
  <dcterms:modified xsi:type="dcterms:W3CDTF">2026-03-09T02:28:45Z</dcterms:modified>
  <dc:title>申请人须知</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2052-12.1.0.23122</vt:lpwstr>
  </property>
  <property fmtid="{D5CDD505-2E9C-101B-9397-08002B2CF9AE}" pid="3" name="ICV">
    <vt:lpwstr>9A0B9656951D997E2E9CAA691468B711_43</vt:lpwstr>
  </property>
  <property fmtid="{D5CDD505-2E9C-101B-9397-08002B2CF9AE}" pid="4" name="KSOTemplateDocerSaveRecord">
    <vt:lpwstr>eyJoZGlkIjoiNGIyZmI2MWI5ZmNkYTUyNjQ3NTgyZWQxMGFhOGYxNTUiLCJ1c2VySWQiOiI0MjMwODUyODAifQ==</vt:lpwstr>
  </property>
</Properties>
</file>